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text" w:horzAnchor="margin" w:tblpY="-249"/>
        <w:tblW w:w="1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8167"/>
      </w:tblGrid>
      <w:tr w:rsidR="00A578A0" w:rsidRPr="004C516D" w14:paraId="3C80AA17" w14:textId="77777777" w:rsidTr="00CC62AA">
        <w:trPr>
          <w:trHeight w:val="1469"/>
        </w:trPr>
        <w:tc>
          <w:tcPr>
            <w:tcW w:w="2859" w:type="dxa"/>
          </w:tcPr>
          <w:p w14:paraId="22A3538F" w14:textId="3416B0A3" w:rsidR="00A578A0" w:rsidRPr="004C516D" w:rsidRDefault="00630044" w:rsidP="00CC62AA">
            <w:pPr>
              <w:jc w:val="center"/>
              <w:rPr>
                <w:rFonts w:ascii="Garamond" w:hAnsi="Garamond"/>
              </w:rPr>
            </w:pPr>
            <w:r w:rsidRPr="004C516D">
              <w:rPr>
                <w:rFonts w:ascii="Garamond" w:hAnsi="Garamond"/>
                <w:noProof/>
                <w:color w:val="000000"/>
              </w:rPr>
              <w:fldChar w:fldCharType="begin"/>
            </w:r>
            <w:r w:rsidRPr="004C516D">
              <w:rPr>
                <w:rFonts w:ascii="Garamond" w:eastAsiaTheme="minorEastAsia" w:hAnsi="Garamond"/>
                <w:noProof/>
                <w:color w:val="000000"/>
                <w:sz w:val="24"/>
                <w:szCs w:val="24"/>
              </w:rPr>
              <w:instrText xml:space="preserve"> INCLUDEPICTURE  "/Users/krystalrambus/Library/Containers/com.microsoft.Outlook/Data/Library/Caches/Signatures/signature_3382682033" \* MERGEFORMATINET </w:instrText>
            </w:r>
            <w:r w:rsidRPr="004C516D">
              <w:rPr>
                <w:rFonts w:ascii="Garamond" w:hAnsi="Garamond"/>
                <w:noProof/>
                <w:color w:val="000000"/>
              </w:rPr>
              <w:fldChar w:fldCharType="separate"/>
            </w:r>
            <w:r w:rsidRPr="004C516D">
              <w:rPr>
                <w:rFonts w:ascii="Garamond" w:hAnsi="Garamond"/>
                <w:noProof/>
                <w:color w:val="000000"/>
              </w:rPr>
              <w:drawing>
                <wp:inline distT="0" distB="0" distL="0" distR="0" wp14:anchorId="5111D3A4" wp14:editId="46436A2A">
                  <wp:extent cx="1651591" cy="524510"/>
                  <wp:effectExtent l="0" t="0" r="0" b="0"/>
                  <wp:docPr id="2064031682" name="Picture 1" descr="/Users/necharl/Library/Containers/com.microsoft.Outlook/Data/Library/Caches/Signatures/signature_177525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necharl/Library/Containers/com.microsoft.Outlook/Data/Library/Caches/Signatures/signature_17752538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2663" cy="528026"/>
                          </a:xfrm>
                          <a:prstGeom prst="rect">
                            <a:avLst/>
                          </a:prstGeom>
                          <a:noFill/>
                          <a:ln>
                            <a:noFill/>
                          </a:ln>
                        </pic:spPr>
                      </pic:pic>
                    </a:graphicData>
                  </a:graphic>
                </wp:inline>
              </w:drawing>
            </w:r>
            <w:r w:rsidRPr="004C516D">
              <w:rPr>
                <w:rFonts w:ascii="Garamond" w:hAnsi="Garamond"/>
                <w:noProof/>
                <w:color w:val="000000"/>
              </w:rPr>
              <w:fldChar w:fldCharType="end"/>
            </w:r>
          </w:p>
        </w:tc>
        <w:tc>
          <w:tcPr>
            <w:tcW w:w="8167" w:type="dxa"/>
          </w:tcPr>
          <w:p w14:paraId="6EC96904" w14:textId="28F8CDF6" w:rsidR="00A578A0" w:rsidRPr="004C516D" w:rsidRDefault="00A578A0" w:rsidP="00CC62AA">
            <w:pPr>
              <w:jc w:val="right"/>
              <w:rPr>
                <w:rFonts w:ascii="Garamond" w:hAnsi="Garamond" w:cs="Times New Roman"/>
                <w:b/>
                <w:sz w:val="28"/>
                <w:szCs w:val="28"/>
              </w:rPr>
            </w:pPr>
            <w:r w:rsidRPr="004C516D">
              <w:rPr>
                <w:rFonts w:ascii="Garamond" w:hAnsi="Garamond" w:cs="Times New Roman"/>
                <w:b/>
                <w:sz w:val="28"/>
                <w:szCs w:val="28"/>
              </w:rPr>
              <w:t>Libraries Human Resources</w:t>
            </w:r>
          </w:p>
          <w:p w14:paraId="3FCEB703" w14:textId="77777777" w:rsidR="00A578A0" w:rsidRPr="004C516D" w:rsidRDefault="00A578A0" w:rsidP="00CC62AA">
            <w:pPr>
              <w:jc w:val="right"/>
              <w:rPr>
                <w:rFonts w:ascii="Garamond" w:hAnsi="Garamond" w:cs="Times New Roman"/>
                <w:b/>
                <w:sz w:val="44"/>
                <w:szCs w:val="44"/>
              </w:rPr>
            </w:pPr>
          </w:p>
          <w:p w14:paraId="2936F5CE" w14:textId="085CC552" w:rsidR="00A578A0" w:rsidRPr="004C516D" w:rsidRDefault="0018316A" w:rsidP="00CC62AA">
            <w:pPr>
              <w:jc w:val="right"/>
              <w:rPr>
                <w:rFonts w:ascii="Garamond" w:hAnsi="Garamond" w:cs="Times New Roman"/>
                <w:b/>
                <w:i/>
                <w:sz w:val="40"/>
                <w:szCs w:val="40"/>
              </w:rPr>
            </w:pPr>
            <w:r w:rsidRPr="004C516D">
              <w:rPr>
                <w:rFonts w:ascii="Garamond" w:hAnsi="Garamond" w:cs="Times New Roman"/>
                <w:b/>
                <w:i/>
                <w:sz w:val="40"/>
                <w:szCs w:val="40"/>
              </w:rPr>
              <w:t>Professional Position Posting</w:t>
            </w:r>
          </w:p>
        </w:tc>
      </w:tr>
    </w:tbl>
    <w:p w14:paraId="4D569508" w14:textId="77777777" w:rsidR="00F0741C" w:rsidRPr="004C516D" w:rsidRDefault="00F0741C" w:rsidP="00CC62AA">
      <w:pPr>
        <w:jc w:val="center"/>
        <w:rPr>
          <w:rFonts w:ascii="Garamond" w:hAnsi="Garamond"/>
          <w:b/>
          <w:sz w:val="28"/>
          <w:szCs w:val="28"/>
        </w:rPr>
      </w:pPr>
    </w:p>
    <w:p w14:paraId="5284F9B6" w14:textId="77777777" w:rsidR="00630044" w:rsidRPr="004C516D" w:rsidRDefault="00630044" w:rsidP="00630044">
      <w:pPr>
        <w:pStyle w:val="Normal1"/>
        <w:spacing w:after="0" w:line="240" w:lineRule="auto"/>
        <w:jc w:val="center"/>
        <w:rPr>
          <w:rFonts w:ascii="Garamond" w:eastAsia="Calibri" w:hAnsi="Garamond" w:cs="Calibri"/>
          <w:b/>
          <w:sz w:val="36"/>
          <w:szCs w:val="36"/>
        </w:rPr>
      </w:pPr>
      <w:r w:rsidRPr="004C516D">
        <w:rPr>
          <w:rFonts w:ascii="Garamond" w:eastAsia="Calibri" w:hAnsi="Garamond" w:cs="Calibri"/>
          <w:b/>
          <w:sz w:val="36"/>
          <w:szCs w:val="36"/>
        </w:rPr>
        <w:t xml:space="preserve">Student Flourishing Librarian </w:t>
      </w:r>
    </w:p>
    <w:p w14:paraId="4AD77839" w14:textId="56D691D6" w:rsidR="00066E0E" w:rsidRPr="004C516D" w:rsidRDefault="00066E0E" w:rsidP="00066E0E">
      <w:pPr>
        <w:jc w:val="center"/>
        <w:rPr>
          <w:rFonts w:ascii="Garamond" w:hAnsi="Garamond" w:cs="Times New Roman"/>
          <w:b/>
          <w:sz w:val="42"/>
          <w:szCs w:val="42"/>
        </w:rPr>
      </w:pPr>
    </w:p>
    <w:p w14:paraId="6B449B82" w14:textId="16620E9E" w:rsidR="0018316A" w:rsidRPr="004C516D" w:rsidRDefault="0018316A" w:rsidP="00AC2B14">
      <w:pPr>
        <w:pStyle w:val="Normal1"/>
        <w:spacing w:after="0" w:line="240" w:lineRule="auto"/>
        <w:jc w:val="center"/>
        <w:rPr>
          <w:rFonts w:ascii="Garamond" w:hAnsi="Garamond"/>
        </w:rPr>
      </w:pPr>
    </w:p>
    <w:p w14:paraId="420EC2B6" w14:textId="507406F5" w:rsidR="0018316A" w:rsidRPr="004C516D" w:rsidRDefault="00885C7D" w:rsidP="00CF2258">
      <w:pPr>
        <w:rPr>
          <w:rFonts w:ascii="Garamond" w:hAnsi="Garamond" w:cs="Times New Roman"/>
        </w:rPr>
      </w:pPr>
      <w:r w:rsidRPr="004C516D">
        <w:rPr>
          <w:rFonts w:ascii="Garamond" w:hAnsi="Garamond"/>
          <w:b/>
        </w:rPr>
        <w:t xml:space="preserve">                 </w:t>
      </w:r>
      <w:r w:rsidR="0056410A" w:rsidRPr="004C516D">
        <w:rPr>
          <w:rFonts w:ascii="Garamond" w:hAnsi="Garamond"/>
          <w:b/>
        </w:rPr>
        <w:t xml:space="preserve">  </w:t>
      </w:r>
      <w:r w:rsidR="0018316A" w:rsidRPr="004C516D">
        <w:rPr>
          <w:rFonts w:ascii="Garamond" w:hAnsi="Garamond" w:cs="Times New Roman"/>
          <w:b/>
        </w:rPr>
        <w:t xml:space="preserve">Department:  </w:t>
      </w:r>
      <w:r w:rsidRPr="004C516D">
        <w:rPr>
          <w:rFonts w:ascii="Garamond" w:hAnsi="Garamond" w:cs="Times New Roman"/>
          <w:b/>
        </w:rPr>
        <w:t xml:space="preserve">               </w:t>
      </w:r>
      <w:r w:rsidR="00CF2258" w:rsidRPr="004C516D">
        <w:rPr>
          <w:rFonts w:ascii="Garamond" w:hAnsi="Garamond" w:cs="Times New Roman"/>
          <w:b/>
        </w:rPr>
        <w:tab/>
      </w:r>
      <w:r w:rsidR="00CF2258" w:rsidRPr="004C516D">
        <w:rPr>
          <w:rFonts w:ascii="Garamond" w:hAnsi="Garamond" w:cs="Times New Roman"/>
          <w:b/>
        </w:rPr>
        <w:tab/>
      </w:r>
      <w:r w:rsidR="00CF2258" w:rsidRPr="004C516D">
        <w:rPr>
          <w:rFonts w:ascii="Garamond" w:hAnsi="Garamond" w:cs="Times New Roman"/>
          <w:b/>
        </w:rPr>
        <w:tab/>
      </w:r>
      <w:r w:rsidR="00630044" w:rsidRPr="004C516D">
        <w:rPr>
          <w:rFonts w:ascii="Garamond" w:hAnsi="Garamond" w:cs="Times New Roman"/>
          <w:lang w:eastAsia="zh-CN"/>
        </w:rPr>
        <w:t>Instruction and Engagement</w:t>
      </w:r>
    </w:p>
    <w:p w14:paraId="4B509CF4" w14:textId="77777777" w:rsidR="0018316A" w:rsidRPr="004C516D" w:rsidRDefault="0018316A" w:rsidP="00CF2258">
      <w:pPr>
        <w:tabs>
          <w:tab w:val="left" w:pos="2650"/>
        </w:tabs>
        <w:rPr>
          <w:rFonts w:ascii="Garamond" w:hAnsi="Garamond" w:cs="Times New Roman"/>
        </w:rPr>
      </w:pPr>
    </w:p>
    <w:p w14:paraId="6EA21880" w14:textId="2855514F" w:rsidR="0018316A" w:rsidRPr="004C516D" w:rsidRDefault="00885C7D" w:rsidP="00CF2258">
      <w:pPr>
        <w:rPr>
          <w:rFonts w:ascii="Garamond" w:hAnsi="Garamond" w:cs="Times New Roman"/>
        </w:rPr>
      </w:pPr>
      <w:r w:rsidRPr="004C516D">
        <w:rPr>
          <w:rFonts w:ascii="Garamond" w:hAnsi="Garamond" w:cs="Times New Roman"/>
          <w:b/>
        </w:rPr>
        <w:t xml:space="preserve">                 </w:t>
      </w:r>
      <w:r w:rsidR="0056410A" w:rsidRPr="004C516D">
        <w:rPr>
          <w:rFonts w:ascii="Garamond" w:hAnsi="Garamond" w:cs="Times New Roman"/>
          <w:b/>
        </w:rPr>
        <w:t xml:space="preserve">  </w:t>
      </w:r>
      <w:r w:rsidR="0018316A" w:rsidRPr="004C516D">
        <w:rPr>
          <w:rFonts w:ascii="Garamond" w:hAnsi="Garamond" w:cs="Times New Roman"/>
          <w:b/>
        </w:rPr>
        <w:t>Salary:</w:t>
      </w:r>
      <w:r w:rsidR="0018316A" w:rsidRPr="004C516D">
        <w:rPr>
          <w:rFonts w:ascii="Garamond" w:hAnsi="Garamond" w:cs="Times New Roman"/>
        </w:rPr>
        <w:t xml:space="preserve"> </w:t>
      </w:r>
      <w:r w:rsidR="0018316A" w:rsidRPr="004C516D">
        <w:rPr>
          <w:rFonts w:ascii="Garamond" w:hAnsi="Garamond" w:cs="Times New Roman"/>
        </w:rPr>
        <w:tab/>
      </w:r>
      <w:r w:rsidR="0018316A" w:rsidRPr="004C516D">
        <w:rPr>
          <w:rFonts w:ascii="Garamond" w:hAnsi="Garamond" w:cs="Times New Roman"/>
        </w:rPr>
        <w:tab/>
        <w:t xml:space="preserve">   </w:t>
      </w:r>
      <w:r w:rsidRPr="004C516D">
        <w:rPr>
          <w:rFonts w:ascii="Garamond" w:hAnsi="Garamond" w:cs="Times New Roman"/>
        </w:rPr>
        <w:t xml:space="preserve">    </w:t>
      </w:r>
      <w:r w:rsidR="007F39EE" w:rsidRPr="004C516D">
        <w:rPr>
          <w:rFonts w:ascii="Garamond" w:hAnsi="Garamond" w:cs="Times New Roman"/>
        </w:rPr>
        <w:t xml:space="preserve"> </w:t>
      </w:r>
      <w:r w:rsidR="00CF2258" w:rsidRPr="004C516D">
        <w:rPr>
          <w:rFonts w:ascii="Garamond" w:hAnsi="Garamond" w:cs="Times New Roman"/>
        </w:rPr>
        <w:tab/>
      </w:r>
      <w:r w:rsidR="00CF2258" w:rsidRPr="004C516D">
        <w:rPr>
          <w:rFonts w:ascii="Garamond" w:hAnsi="Garamond" w:cs="Times New Roman"/>
        </w:rPr>
        <w:tab/>
      </w:r>
      <w:r w:rsidR="00CF2258" w:rsidRPr="004C516D">
        <w:rPr>
          <w:rFonts w:ascii="Garamond" w:hAnsi="Garamond" w:cs="Times New Roman"/>
        </w:rPr>
        <w:tab/>
      </w:r>
      <w:r w:rsidR="0018316A" w:rsidRPr="004C516D">
        <w:rPr>
          <w:rFonts w:ascii="Garamond" w:hAnsi="Garamond" w:cs="Times New Roman"/>
        </w:rPr>
        <w:t>Commensurate with qualifications and experience</w:t>
      </w:r>
    </w:p>
    <w:p w14:paraId="5B92DADD" w14:textId="77777777" w:rsidR="0018316A" w:rsidRPr="004C516D" w:rsidRDefault="0018316A" w:rsidP="00CF2258">
      <w:pPr>
        <w:rPr>
          <w:rFonts w:ascii="Garamond" w:hAnsi="Garamond" w:cs="Times New Roman"/>
        </w:rPr>
      </w:pPr>
    </w:p>
    <w:p w14:paraId="2BE32D93" w14:textId="3EE37D1B" w:rsidR="0018316A" w:rsidRPr="004C516D" w:rsidRDefault="00885C7D" w:rsidP="00CF2258">
      <w:pPr>
        <w:tabs>
          <w:tab w:val="left" w:pos="2340"/>
          <w:tab w:val="left" w:pos="2700"/>
        </w:tabs>
        <w:rPr>
          <w:rFonts w:ascii="Garamond" w:hAnsi="Garamond" w:cs="Times New Roman"/>
        </w:rPr>
      </w:pPr>
      <w:r w:rsidRPr="004C516D">
        <w:rPr>
          <w:rFonts w:ascii="Garamond" w:hAnsi="Garamond" w:cs="Times New Roman"/>
          <w:b/>
        </w:rPr>
        <w:t xml:space="preserve">                </w:t>
      </w:r>
      <w:r w:rsidR="0056410A" w:rsidRPr="004C516D">
        <w:rPr>
          <w:rFonts w:ascii="Garamond" w:hAnsi="Garamond" w:cs="Times New Roman"/>
          <w:b/>
        </w:rPr>
        <w:t xml:space="preserve">  </w:t>
      </w:r>
      <w:r w:rsidRPr="004C516D">
        <w:rPr>
          <w:rFonts w:ascii="Garamond" w:hAnsi="Garamond" w:cs="Times New Roman"/>
          <w:b/>
        </w:rPr>
        <w:t xml:space="preserve"> </w:t>
      </w:r>
      <w:r w:rsidR="0018316A" w:rsidRPr="004C516D">
        <w:rPr>
          <w:rFonts w:ascii="Garamond" w:hAnsi="Garamond" w:cs="Times New Roman"/>
          <w:b/>
        </w:rPr>
        <w:t xml:space="preserve">Position Availability:    </w:t>
      </w:r>
      <w:r w:rsidR="00CF2258" w:rsidRPr="004C516D">
        <w:rPr>
          <w:rFonts w:ascii="Garamond" w:hAnsi="Garamond" w:cs="Times New Roman"/>
          <w:b/>
        </w:rPr>
        <w:tab/>
      </w:r>
      <w:r w:rsidR="00CF2258" w:rsidRPr="004C516D">
        <w:rPr>
          <w:rFonts w:ascii="Garamond" w:hAnsi="Garamond" w:cs="Times New Roman"/>
          <w:b/>
        </w:rPr>
        <w:tab/>
      </w:r>
      <w:r w:rsidR="00CF2258" w:rsidRPr="004C516D">
        <w:rPr>
          <w:rFonts w:ascii="Garamond" w:hAnsi="Garamond" w:cs="Times New Roman"/>
          <w:b/>
        </w:rPr>
        <w:tab/>
      </w:r>
      <w:r w:rsidR="0018316A" w:rsidRPr="004C516D">
        <w:rPr>
          <w:rFonts w:ascii="Garamond" w:hAnsi="Garamond" w:cs="Times New Roman"/>
        </w:rPr>
        <w:t>Immediately</w:t>
      </w:r>
    </w:p>
    <w:p w14:paraId="640116CC" w14:textId="77777777" w:rsidR="00B17927" w:rsidRPr="004C516D" w:rsidRDefault="00B17927" w:rsidP="00B17927">
      <w:pPr>
        <w:rPr>
          <w:rFonts w:ascii="Garamond" w:hAnsi="Garamond"/>
          <w:lang w:eastAsia="zh-CN"/>
        </w:rPr>
      </w:pPr>
    </w:p>
    <w:p w14:paraId="046F05C8" w14:textId="77777777" w:rsidR="00630044" w:rsidRPr="004C516D" w:rsidRDefault="00630044" w:rsidP="00630044">
      <w:pPr>
        <w:rPr>
          <w:rFonts w:ascii="Garamond" w:hAnsi="Garamond"/>
          <w:b/>
          <w:spacing w:val="-2"/>
          <w:u w:val="single"/>
        </w:rPr>
      </w:pPr>
      <w:r w:rsidRPr="004C516D">
        <w:rPr>
          <w:rFonts w:ascii="Garamond" w:hAnsi="Garamond"/>
          <w:b/>
          <w:spacing w:val="-2"/>
          <w:u w:val="single"/>
        </w:rPr>
        <w:t>Position Summary</w:t>
      </w:r>
    </w:p>
    <w:p w14:paraId="323D6F6C" w14:textId="77777777" w:rsidR="00630044" w:rsidRPr="004C516D" w:rsidRDefault="00630044" w:rsidP="00630044">
      <w:pPr>
        <w:rPr>
          <w:rFonts w:ascii="Garamond" w:hAnsi="Garamond"/>
          <w:spacing w:val="-2"/>
        </w:rPr>
      </w:pPr>
    </w:p>
    <w:p w14:paraId="79E84AB0" w14:textId="08F584DA" w:rsidR="00630044" w:rsidRPr="004C516D" w:rsidRDefault="00630044" w:rsidP="00630044">
      <w:pPr>
        <w:pStyle w:val="Normal1"/>
        <w:spacing w:after="0"/>
        <w:rPr>
          <w:rFonts w:ascii="Garamond" w:eastAsia="Garamond" w:hAnsi="Garamond" w:cs="Garamond"/>
          <w:sz w:val="24"/>
        </w:rPr>
      </w:pPr>
      <w:r w:rsidRPr="004C516D">
        <w:rPr>
          <w:rFonts w:ascii="Garamond" w:eastAsia="Garamond" w:hAnsi="Garamond" w:cs="Garamond"/>
          <w:sz w:val="24"/>
        </w:rPr>
        <w:t xml:space="preserve">Reporting to the Head of Instruction and Engagement, the Student Flourishing Librarian will work collaboratively with members of the Research, Engagement, and Scholarly Communications division to develop and promote a growing instruction and engagement program that is devoted to upholding Emory Libraries’ commitment to diversity, equity, inclusion, and belonging, and to further the Libraries’ commitment to the University’s </w:t>
      </w:r>
      <w:hyperlink r:id="rId10">
        <w:r w:rsidRPr="004C516D">
          <w:rPr>
            <w:rStyle w:val="Hyperlink"/>
            <w:rFonts w:ascii="Garamond" w:eastAsia="Garamond" w:hAnsi="Garamond" w:cs="Garamond"/>
            <w:sz w:val="24"/>
          </w:rPr>
          <w:t>student flourishing initiative</w:t>
        </w:r>
      </w:hyperlink>
      <w:r w:rsidRPr="004C516D">
        <w:rPr>
          <w:rFonts w:ascii="Garamond" w:eastAsia="Garamond" w:hAnsi="Garamond" w:cs="Garamond"/>
          <w:sz w:val="24"/>
        </w:rPr>
        <w:t xml:space="preserve">. </w:t>
      </w:r>
    </w:p>
    <w:p w14:paraId="5F863494" w14:textId="77777777" w:rsidR="00630044" w:rsidRPr="004C516D" w:rsidRDefault="00630044" w:rsidP="00630044">
      <w:pPr>
        <w:pStyle w:val="Normal1"/>
        <w:spacing w:after="0"/>
        <w:rPr>
          <w:rFonts w:ascii="Garamond" w:eastAsia="Garamond" w:hAnsi="Garamond" w:cs="Garamond"/>
          <w:sz w:val="24"/>
        </w:rPr>
      </w:pPr>
    </w:p>
    <w:p w14:paraId="3A9BE829" w14:textId="7FE7E9F8" w:rsidR="00630044" w:rsidRPr="004C516D" w:rsidRDefault="00630044" w:rsidP="00630044">
      <w:pPr>
        <w:pStyle w:val="Normal1"/>
        <w:spacing w:after="0"/>
        <w:rPr>
          <w:rFonts w:ascii="Garamond" w:eastAsia="Garamond" w:hAnsi="Garamond" w:cs="Garamond"/>
          <w:sz w:val="24"/>
        </w:rPr>
      </w:pPr>
      <w:r w:rsidRPr="004C516D">
        <w:rPr>
          <w:rFonts w:ascii="Garamond" w:eastAsia="Garamond" w:hAnsi="Garamond" w:cs="Garamond"/>
          <w:sz w:val="24"/>
        </w:rPr>
        <w:t>As a member of the Instruction and Engagement team, the Student Flourishing Librarian will play a vital role in helping the libraries develop inclusive and robust instruction and engagement programming for an undergraduate audience in a range of environments, including in-person and online.</w:t>
      </w:r>
    </w:p>
    <w:p w14:paraId="0A2630EF" w14:textId="77777777" w:rsidR="00630044" w:rsidRPr="004C516D" w:rsidRDefault="00630044" w:rsidP="00630044">
      <w:pPr>
        <w:pStyle w:val="Normal1"/>
        <w:spacing w:after="0"/>
        <w:rPr>
          <w:rFonts w:ascii="Garamond" w:eastAsia="Garamond" w:hAnsi="Garamond" w:cs="Garamond"/>
          <w:sz w:val="24"/>
        </w:rPr>
      </w:pPr>
    </w:p>
    <w:p w14:paraId="762FF199" w14:textId="77777777" w:rsidR="00630044" w:rsidRPr="004C516D" w:rsidRDefault="00630044" w:rsidP="00630044">
      <w:pPr>
        <w:pStyle w:val="Normal1"/>
        <w:spacing w:after="0"/>
        <w:rPr>
          <w:rFonts w:ascii="Garamond" w:eastAsia="Garamond" w:hAnsi="Garamond" w:cs="Garamond"/>
          <w:sz w:val="24"/>
        </w:rPr>
      </w:pPr>
      <w:r w:rsidRPr="004C516D">
        <w:rPr>
          <w:rFonts w:ascii="Garamond" w:eastAsia="Garamond" w:hAnsi="Garamond" w:cs="Garamond"/>
          <w:sz w:val="24"/>
        </w:rPr>
        <w:t xml:space="preserve">The Student Flourishing Librarian will work on a variety of instruction projects, including teaching information literacy sessions for undergraduate students, </w:t>
      </w:r>
      <w:proofErr w:type="gramStart"/>
      <w:r w:rsidRPr="004C516D">
        <w:rPr>
          <w:rFonts w:ascii="Garamond" w:eastAsia="Garamond" w:hAnsi="Garamond" w:cs="Garamond"/>
          <w:sz w:val="24"/>
        </w:rPr>
        <w:t>leading</w:t>
      </w:r>
      <w:proofErr w:type="gramEnd"/>
      <w:r w:rsidRPr="004C516D">
        <w:rPr>
          <w:rFonts w:ascii="Garamond" w:eastAsia="Garamond" w:hAnsi="Garamond" w:cs="Garamond"/>
          <w:sz w:val="24"/>
        </w:rPr>
        <w:t xml:space="preserve"> and developing workshops on digital, data, and information literacy topics, and engaging in assessment projects related to Emory’s undergraduate population and creating content to support our growing online instruction programming. </w:t>
      </w:r>
    </w:p>
    <w:p w14:paraId="2854844D" w14:textId="77777777" w:rsidR="00630044" w:rsidRPr="004C516D" w:rsidRDefault="00630044" w:rsidP="00630044">
      <w:pPr>
        <w:pStyle w:val="Normal1"/>
        <w:spacing w:after="0"/>
        <w:rPr>
          <w:rFonts w:ascii="Garamond" w:eastAsia="Garamond" w:hAnsi="Garamond" w:cs="Garamond"/>
          <w:sz w:val="24"/>
        </w:rPr>
      </w:pPr>
    </w:p>
    <w:p w14:paraId="4D645244" w14:textId="77777777" w:rsidR="00630044" w:rsidRPr="004C516D" w:rsidRDefault="00630044" w:rsidP="00630044">
      <w:pPr>
        <w:pStyle w:val="Normal1"/>
        <w:spacing w:after="0" w:line="240" w:lineRule="auto"/>
        <w:rPr>
          <w:rFonts w:ascii="Garamond" w:eastAsia="Garamond" w:hAnsi="Garamond" w:cs="Garamond"/>
          <w:sz w:val="24"/>
        </w:rPr>
      </w:pPr>
      <w:r w:rsidRPr="004C516D">
        <w:rPr>
          <w:rFonts w:ascii="Garamond" w:eastAsia="Garamond" w:hAnsi="Garamond" w:cs="Garamond"/>
          <w:sz w:val="24"/>
        </w:rPr>
        <w:t>The Student Flourishing Librarian will also collaborate on projects related to student flourishing across campus, especially through developing orientation programming, promoting reflective pedagogy and critical information literacy, and providing purpose-oriented instruction for first-year, first generation, international, and transfer students with campus partners.</w:t>
      </w:r>
    </w:p>
    <w:p w14:paraId="1CB4E1CF" w14:textId="77777777" w:rsidR="00630044" w:rsidRPr="004C516D" w:rsidRDefault="00630044" w:rsidP="00630044">
      <w:pPr>
        <w:rPr>
          <w:rFonts w:ascii="Garamond" w:hAnsi="Garamond"/>
        </w:rPr>
      </w:pPr>
    </w:p>
    <w:p w14:paraId="62477347" w14:textId="77777777" w:rsidR="00630044" w:rsidRPr="004C516D" w:rsidRDefault="00630044" w:rsidP="00630044">
      <w:pPr>
        <w:rPr>
          <w:rFonts w:ascii="Garamond" w:hAnsi="Garamond"/>
          <w:b/>
          <w:u w:val="single"/>
        </w:rPr>
      </w:pPr>
    </w:p>
    <w:p w14:paraId="6A1E43A8" w14:textId="77777777" w:rsidR="00630044" w:rsidRPr="004C516D" w:rsidRDefault="00630044" w:rsidP="00630044">
      <w:pPr>
        <w:rPr>
          <w:rFonts w:ascii="Garamond" w:hAnsi="Garamond"/>
          <w:b/>
          <w:u w:val="single"/>
        </w:rPr>
      </w:pPr>
      <w:r w:rsidRPr="004C516D">
        <w:rPr>
          <w:rFonts w:ascii="Garamond" w:hAnsi="Garamond"/>
          <w:b/>
          <w:u w:val="single"/>
        </w:rPr>
        <w:t>Key Responsibilities &amp; Duties</w:t>
      </w:r>
    </w:p>
    <w:p w14:paraId="26166E35" w14:textId="77777777" w:rsidR="00630044" w:rsidRPr="004C516D" w:rsidRDefault="00630044" w:rsidP="00630044">
      <w:pPr>
        <w:rPr>
          <w:rFonts w:ascii="Garamond" w:hAnsi="Garamond"/>
        </w:rPr>
      </w:pPr>
    </w:p>
    <w:p w14:paraId="458EA97E" w14:textId="77777777" w:rsidR="00630044" w:rsidRPr="004C516D" w:rsidRDefault="00630044" w:rsidP="00630044">
      <w:pPr>
        <w:pStyle w:val="ListParagraph"/>
        <w:numPr>
          <w:ilvl w:val="0"/>
          <w:numId w:val="18"/>
        </w:numPr>
        <w:rPr>
          <w:rFonts w:ascii="Garamond" w:hAnsi="Garamond" w:cs="Calibri"/>
        </w:rPr>
      </w:pPr>
      <w:r w:rsidRPr="004C516D">
        <w:rPr>
          <w:rFonts w:ascii="Garamond" w:hAnsi="Garamond" w:cs="Calibri"/>
        </w:rPr>
        <w:t xml:space="preserve">Student Flourishing </w:t>
      </w:r>
    </w:p>
    <w:p w14:paraId="0D091022" w14:textId="77777777" w:rsidR="00630044" w:rsidRPr="004C516D" w:rsidRDefault="00630044" w:rsidP="00630044">
      <w:pPr>
        <w:pStyle w:val="ListParagraph"/>
        <w:rPr>
          <w:rFonts w:ascii="Garamond" w:hAnsi="Garamond" w:cs="Calibri"/>
          <w:iCs/>
        </w:rPr>
      </w:pPr>
    </w:p>
    <w:p w14:paraId="52C067C4" w14:textId="77777777" w:rsidR="00630044" w:rsidRPr="004C516D" w:rsidRDefault="00630044" w:rsidP="00630044">
      <w:pPr>
        <w:pStyle w:val="ListParagraph"/>
        <w:numPr>
          <w:ilvl w:val="0"/>
          <w:numId w:val="23"/>
        </w:numPr>
        <w:rPr>
          <w:rFonts w:ascii="Garamond" w:hAnsi="Garamond"/>
          <w:spacing w:val="-2"/>
        </w:rPr>
      </w:pPr>
      <w:r w:rsidRPr="004C516D">
        <w:rPr>
          <w:rFonts w:ascii="Garamond" w:hAnsi="Garamond"/>
          <w:spacing w:val="-2"/>
        </w:rPr>
        <w:t xml:space="preserve">Work collaboratively to help the Emory Libraries develop new approaches to supporting student flourishing within increasingly flexible teaching and learning environments. </w:t>
      </w:r>
    </w:p>
    <w:p w14:paraId="2C63D74B" w14:textId="77777777" w:rsidR="00630044" w:rsidRPr="004C516D" w:rsidRDefault="00630044" w:rsidP="00630044">
      <w:pPr>
        <w:pStyle w:val="ListParagraph"/>
        <w:numPr>
          <w:ilvl w:val="0"/>
          <w:numId w:val="23"/>
        </w:numPr>
        <w:rPr>
          <w:rFonts w:ascii="Garamond" w:hAnsi="Garamond"/>
          <w:spacing w:val="-2"/>
        </w:rPr>
      </w:pPr>
      <w:r w:rsidRPr="004C516D">
        <w:rPr>
          <w:rFonts w:ascii="Garamond" w:hAnsi="Garamond"/>
          <w:spacing w:val="-2"/>
        </w:rPr>
        <w:t xml:space="preserve">Collaborate with library colleagues and campus partners to provide support for undergraduate student flourishing initiatives, including </w:t>
      </w:r>
      <w:r w:rsidRPr="004C516D">
        <w:rPr>
          <w:rFonts w:ascii="Garamond" w:hAnsi="Garamond"/>
        </w:rPr>
        <w:t xml:space="preserve">supporting the Emory Libraries Student Ambassador </w:t>
      </w:r>
      <w:proofErr w:type="gramStart"/>
      <w:r w:rsidRPr="004C516D">
        <w:rPr>
          <w:rFonts w:ascii="Garamond" w:hAnsi="Garamond"/>
        </w:rPr>
        <w:t>program</w:t>
      </w:r>
      <w:proofErr w:type="gramEnd"/>
    </w:p>
    <w:p w14:paraId="20A79A0F" w14:textId="297FF196" w:rsidR="00630044" w:rsidRPr="004C516D" w:rsidRDefault="00630044" w:rsidP="00630044">
      <w:pPr>
        <w:pStyle w:val="ListParagraph"/>
        <w:numPr>
          <w:ilvl w:val="0"/>
          <w:numId w:val="23"/>
        </w:numPr>
        <w:rPr>
          <w:rFonts w:ascii="Garamond" w:hAnsi="Garamond"/>
          <w:spacing w:val="-2"/>
        </w:rPr>
      </w:pPr>
      <w:r w:rsidRPr="004C516D">
        <w:rPr>
          <w:rFonts w:ascii="Garamond" w:hAnsi="Garamond"/>
          <w:spacing w:val="-2"/>
        </w:rPr>
        <w:lastRenderedPageBreak/>
        <w:t xml:space="preserve">Work with partners to develop and lead assessment projects to gain insight into undergraduate student populations and undergraduate student programs at the libraries, including focus groups, whiteboard surveys, informational interviews, and other techniques. </w:t>
      </w:r>
    </w:p>
    <w:p w14:paraId="58CE04B2" w14:textId="77777777" w:rsidR="00630044" w:rsidRPr="004C516D" w:rsidRDefault="00630044" w:rsidP="00630044">
      <w:pPr>
        <w:pStyle w:val="ListParagraph"/>
        <w:rPr>
          <w:rFonts w:ascii="Garamond" w:hAnsi="Garamond" w:cs="Calibri"/>
          <w:iCs/>
        </w:rPr>
      </w:pPr>
    </w:p>
    <w:p w14:paraId="7296F2EF" w14:textId="77777777" w:rsidR="00630044" w:rsidRPr="004C516D" w:rsidRDefault="00630044" w:rsidP="00630044">
      <w:pPr>
        <w:pStyle w:val="ListParagraph"/>
        <w:numPr>
          <w:ilvl w:val="0"/>
          <w:numId w:val="18"/>
        </w:numPr>
        <w:rPr>
          <w:rFonts w:ascii="Garamond" w:hAnsi="Garamond" w:cs="Calibri"/>
          <w:iCs/>
        </w:rPr>
      </w:pPr>
      <w:r w:rsidRPr="004C516D">
        <w:rPr>
          <w:rFonts w:ascii="Garamond" w:hAnsi="Garamond" w:cs="Calibri"/>
          <w:iCs/>
        </w:rPr>
        <w:t xml:space="preserve">Instruction </w:t>
      </w:r>
    </w:p>
    <w:p w14:paraId="23F2A599" w14:textId="77777777" w:rsidR="00630044" w:rsidRPr="004C516D" w:rsidRDefault="00630044" w:rsidP="00630044">
      <w:pPr>
        <w:pStyle w:val="ListParagraph"/>
        <w:ind w:left="1140" w:right="533"/>
        <w:rPr>
          <w:rFonts w:ascii="Garamond" w:hAnsi="Garamond"/>
        </w:rPr>
      </w:pPr>
    </w:p>
    <w:p w14:paraId="2EC7B247" w14:textId="77777777" w:rsidR="00630044" w:rsidRPr="004C516D" w:rsidRDefault="00630044" w:rsidP="00630044">
      <w:pPr>
        <w:pStyle w:val="ListParagraph"/>
        <w:numPr>
          <w:ilvl w:val="0"/>
          <w:numId w:val="17"/>
        </w:numPr>
        <w:rPr>
          <w:rFonts w:ascii="Garamond" w:hAnsi="Garamond"/>
          <w:spacing w:val="-2"/>
        </w:rPr>
      </w:pPr>
      <w:r w:rsidRPr="004C516D">
        <w:rPr>
          <w:rFonts w:ascii="Garamond" w:hAnsi="Garamond"/>
          <w:spacing w:val="-2"/>
        </w:rPr>
        <w:t>Work collaboratively to help the Emory Libraries develop innovative approaches to conducting outreach and instruction in increasingly flexible teaching and learning environments, including online environments</w:t>
      </w:r>
      <w:r w:rsidRPr="004C516D">
        <w:rPr>
          <w:rFonts w:ascii="Garamond" w:hAnsi="Garamond"/>
          <w:spacing w:val="-2"/>
          <w:u w:val="single"/>
        </w:rPr>
        <w:t>.</w:t>
      </w:r>
      <w:r w:rsidRPr="004C516D">
        <w:rPr>
          <w:rFonts w:ascii="Garamond" w:hAnsi="Garamond"/>
          <w:spacing w:val="-2"/>
        </w:rPr>
        <w:t xml:space="preserve"> </w:t>
      </w:r>
    </w:p>
    <w:p w14:paraId="3E0F2383" w14:textId="77777777" w:rsidR="00630044" w:rsidRPr="004C516D" w:rsidRDefault="00630044" w:rsidP="00630044">
      <w:pPr>
        <w:pStyle w:val="ListParagraph"/>
        <w:numPr>
          <w:ilvl w:val="0"/>
          <w:numId w:val="17"/>
        </w:numPr>
        <w:rPr>
          <w:rFonts w:ascii="Garamond" w:hAnsi="Garamond"/>
          <w:spacing w:val="-2"/>
        </w:rPr>
      </w:pPr>
      <w:r w:rsidRPr="004C516D">
        <w:rPr>
          <w:rFonts w:ascii="Garamond" w:hAnsi="Garamond"/>
          <w:spacing w:val="-2"/>
        </w:rPr>
        <w:t>Work collaboratively to ensure that the Emory Libraries instruction program upholds values of diversity, equity, and inclusion and a commitment to anti-racist pedagogy.</w:t>
      </w:r>
    </w:p>
    <w:p w14:paraId="65D22AA2" w14:textId="37480F17" w:rsidR="00630044" w:rsidRPr="004C516D" w:rsidRDefault="00630044" w:rsidP="00630044">
      <w:pPr>
        <w:pStyle w:val="ListParagraph"/>
        <w:numPr>
          <w:ilvl w:val="0"/>
          <w:numId w:val="17"/>
        </w:numPr>
        <w:rPr>
          <w:rFonts w:ascii="Garamond" w:eastAsia="Times New Roman" w:hAnsi="Garamond" w:cs="Times New Roman"/>
        </w:rPr>
      </w:pPr>
      <w:r w:rsidRPr="004C516D">
        <w:rPr>
          <w:rFonts w:ascii="Garamond" w:eastAsia="Times New Roman" w:hAnsi="Garamond" w:cs="Times New Roman"/>
        </w:rPr>
        <w:t>Work with the Head of Instruction and Engagement in designing instructional programming that promotes reflective pedagogy and purpose-oriented learning.</w:t>
      </w:r>
    </w:p>
    <w:p w14:paraId="4ABA8515" w14:textId="77777777" w:rsidR="00630044" w:rsidRPr="004C516D" w:rsidRDefault="00630044" w:rsidP="00630044">
      <w:pPr>
        <w:pStyle w:val="ListParagraph"/>
        <w:numPr>
          <w:ilvl w:val="0"/>
          <w:numId w:val="17"/>
        </w:numPr>
        <w:rPr>
          <w:rFonts w:ascii="Garamond" w:hAnsi="Garamond"/>
          <w:spacing w:val="-2"/>
        </w:rPr>
      </w:pPr>
      <w:r w:rsidRPr="004C516D">
        <w:rPr>
          <w:rFonts w:ascii="Garamond" w:hAnsi="Garamond"/>
          <w:spacing w:val="-2"/>
        </w:rPr>
        <w:t xml:space="preserve">Develop, conduct, and assess information literacy instruction sessions for undergraduate students, particularly for students in introductory English 101 classes. </w:t>
      </w:r>
    </w:p>
    <w:p w14:paraId="7090569C" w14:textId="74FB202A" w:rsidR="00630044" w:rsidRPr="004C516D" w:rsidRDefault="00630044" w:rsidP="00630044">
      <w:pPr>
        <w:pStyle w:val="ListParagraph"/>
        <w:numPr>
          <w:ilvl w:val="0"/>
          <w:numId w:val="17"/>
        </w:numPr>
        <w:rPr>
          <w:rFonts w:ascii="Garamond" w:eastAsia="Times New Roman" w:hAnsi="Garamond" w:cs="Times New Roman"/>
          <w:spacing w:val="-2"/>
        </w:rPr>
      </w:pPr>
      <w:r w:rsidRPr="004C516D">
        <w:rPr>
          <w:rFonts w:ascii="Garamond" w:hAnsi="Garamond"/>
          <w:spacing w:val="-2"/>
        </w:rPr>
        <w:t xml:space="preserve">Develop, conduct, and assess workshops for undergraduate students to support co-curricular skill building in areas such as communication, research, and digital and data </w:t>
      </w:r>
      <w:r w:rsidR="004C516D" w:rsidRPr="004C516D">
        <w:rPr>
          <w:rFonts w:ascii="Garamond" w:hAnsi="Garamond"/>
          <w:spacing w:val="-2"/>
        </w:rPr>
        <w:t>literacy.</w:t>
      </w:r>
    </w:p>
    <w:p w14:paraId="6C5792A9" w14:textId="77777777" w:rsidR="00630044" w:rsidRPr="004C516D" w:rsidRDefault="00630044" w:rsidP="00630044">
      <w:pPr>
        <w:pStyle w:val="ListParagraph"/>
        <w:numPr>
          <w:ilvl w:val="0"/>
          <w:numId w:val="17"/>
        </w:numPr>
        <w:rPr>
          <w:rFonts w:ascii="Garamond" w:eastAsia="Times New Roman" w:hAnsi="Garamond" w:cs="Times New Roman"/>
          <w:spacing w:val="-2"/>
        </w:rPr>
      </w:pPr>
      <w:r w:rsidRPr="004C516D">
        <w:rPr>
          <w:rFonts w:ascii="Garamond" w:eastAsia="Times New Roman" w:hAnsi="Garamond" w:cs="Times New Roman"/>
        </w:rPr>
        <w:t xml:space="preserve">Work with faculty and instructors to integrate critical information literacy and research skills into their course assignments. </w:t>
      </w:r>
    </w:p>
    <w:p w14:paraId="76A23E20" w14:textId="77777777" w:rsidR="00630044" w:rsidRPr="004C516D" w:rsidRDefault="00630044" w:rsidP="00630044">
      <w:pPr>
        <w:pStyle w:val="ListParagraph"/>
        <w:numPr>
          <w:ilvl w:val="0"/>
          <w:numId w:val="17"/>
        </w:numPr>
        <w:rPr>
          <w:rFonts w:ascii="Garamond" w:eastAsia="Times New Roman" w:hAnsi="Garamond" w:cs="Times New Roman"/>
        </w:rPr>
      </w:pPr>
      <w:r w:rsidRPr="004C516D">
        <w:rPr>
          <w:rFonts w:ascii="Garamond" w:eastAsia="Times New Roman" w:hAnsi="Garamond" w:cs="Times New Roman"/>
        </w:rPr>
        <w:t>Incorporate current and emerging instructional practices, methodologies, and technologies into library instruction.</w:t>
      </w:r>
    </w:p>
    <w:p w14:paraId="49363EA5" w14:textId="77777777" w:rsidR="00630044" w:rsidRPr="004C516D" w:rsidRDefault="00630044" w:rsidP="00630044">
      <w:pPr>
        <w:pStyle w:val="ListParagraph"/>
        <w:numPr>
          <w:ilvl w:val="0"/>
          <w:numId w:val="17"/>
        </w:numPr>
        <w:rPr>
          <w:rFonts w:ascii="Garamond" w:hAnsi="Garamond"/>
          <w:spacing w:val="-2"/>
        </w:rPr>
      </w:pPr>
      <w:r w:rsidRPr="004C516D">
        <w:rPr>
          <w:rFonts w:ascii="Garamond" w:hAnsi="Garamond"/>
          <w:spacing w:val="-2"/>
        </w:rPr>
        <w:t xml:space="preserve">Collaborate with colleagues to design, develop, and assess online instructional materials, including </w:t>
      </w:r>
      <w:proofErr w:type="spellStart"/>
      <w:r w:rsidRPr="004C516D">
        <w:rPr>
          <w:rFonts w:ascii="Garamond" w:hAnsi="Garamond"/>
          <w:spacing w:val="-2"/>
        </w:rPr>
        <w:t>LibGuides</w:t>
      </w:r>
      <w:proofErr w:type="spellEnd"/>
      <w:r w:rsidRPr="004C516D">
        <w:rPr>
          <w:rFonts w:ascii="Garamond" w:hAnsi="Garamond"/>
          <w:spacing w:val="-2"/>
        </w:rPr>
        <w:t xml:space="preserve"> and instructional videos, to support the libraries’ instruction program. </w:t>
      </w:r>
    </w:p>
    <w:p w14:paraId="410E24DF" w14:textId="77777777" w:rsidR="00630044" w:rsidRPr="004C516D" w:rsidRDefault="00630044" w:rsidP="00630044">
      <w:pPr>
        <w:pStyle w:val="ListParagraph"/>
        <w:numPr>
          <w:ilvl w:val="0"/>
          <w:numId w:val="17"/>
        </w:numPr>
        <w:rPr>
          <w:rFonts w:ascii="Garamond" w:hAnsi="Garamond"/>
          <w:spacing w:val="-2"/>
        </w:rPr>
      </w:pPr>
      <w:r w:rsidRPr="004C516D">
        <w:rPr>
          <w:rFonts w:ascii="Garamond" w:hAnsi="Garamond"/>
          <w:spacing w:val="-2"/>
        </w:rPr>
        <w:t xml:space="preserve">Serve on task forces and committees that support library instruction and engagement and student flourishing. </w:t>
      </w:r>
    </w:p>
    <w:p w14:paraId="56A94C30" w14:textId="77777777" w:rsidR="00630044" w:rsidRPr="004C516D" w:rsidRDefault="00630044" w:rsidP="00630044">
      <w:pPr>
        <w:rPr>
          <w:rFonts w:ascii="Garamond" w:hAnsi="Garamond"/>
        </w:rPr>
      </w:pPr>
    </w:p>
    <w:p w14:paraId="37DCAAB9" w14:textId="77777777" w:rsidR="00630044" w:rsidRPr="004C516D" w:rsidRDefault="00630044" w:rsidP="00630044">
      <w:pPr>
        <w:pStyle w:val="ListParagraph"/>
        <w:numPr>
          <w:ilvl w:val="0"/>
          <w:numId w:val="18"/>
        </w:numPr>
        <w:ind w:right="533"/>
        <w:rPr>
          <w:rFonts w:ascii="Garamond" w:hAnsi="Garamond"/>
        </w:rPr>
      </w:pPr>
      <w:r w:rsidRPr="004C516D">
        <w:rPr>
          <w:rFonts w:ascii="Garamond" w:hAnsi="Garamond"/>
        </w:rPr>
        <w:t>Outreach and Engagement</w:t>
      </w:r>
    </w:p>
    <w:p w14:paraId="278E5A85" w14:textId="77777777" w:rsidR="00630044" w:rsidRPr="004C516D" w:rsidRDefault="00630044" w:rsidP="00630044">
      <w:pPr>
        <w:rPr>
          <w:rFonts w:ascii="Garamond" w:hAnsi="Garamond"/>
          <w:spacing w:val="-2"/>
        </w:rPr>
      </w:pPr>
    </w:p>
    <w:p w14:paraId="1B335598" w14:textId="0642DDD8" w:rsidR="00630044" w:rsidRPr="004C516D" w:rsidRDefault="00630044" w:rsidP="00630044">
      <w:pPr>
        <w:pStyle w:val="ListParagraph"/>
        <w:numPr>
          <w:ilvl w:val="0"/>
          <w:numId w:val="19"/>
        </w:numPr>
        <w:rPr>
          <w:rFonts w:ascii="Garamond" w:hAnsi="Garamond"/>
          <w:spacing w:val="-2"/>
        </w:rPr>
      </w:pPr>
      <w:r w:rsidRPr="004C516D">
        <w:rPr>
          <w:rFonts w:ascii="Garamond" w:hAnsi="Garamond"/>
          <w:spacing w:val="-2"/>
        </w:rPr>
        <w:t xml:space="preserve">Provide support to new initiatives focusing on first-year, transfer, international, first-generation, and under-resourced students to enhance their academic experience and sense of belonging at the </w:t>
      </w:r>
      <w:r w:rsidR="004C516D" w:rsidRPr="004C516D">
        <w:rPr>
          <w:rFonts w:ascii="Garamond" w:hAnsi="Garamond"/>
          <w:spacing w:val="-2"/>
        </w:rPr>
        <w:t>libraries.</w:t>
      </w:r>
    </w:p>
    <w:p w14:paraId="1B676151" w14:textId="77777777" w:rsidR="00630044" w:rsidRPr="004C516D" w:rsidRDefault="00630044" w:rsidP="00630044">
      <w:pPr>
        <w:pStyle w:val="ListParagraph"/>
        <w:numPr>
          <w:ilvl w:val="0"/>
          <w:numId w:val="19"/>
        </w:numPr>
        <w:rPr>
          <w:rFonts w:ascii="Garamond" w:hAnsi="Garamond"/>
          <w:spacing w:val="-2"/>
        </w:rPr>
      </w:pPr>
      <w:r w:rsidRPr="004C516D">
        <w:rPr>
          <w:rFonts w:ascii="Garamond" w:hAnsi="Garamond"/>
          <w:spacing w:val="-2"/>
        </w:rPr>
        <w:t xml:space="preserve">Work with the Head of Instruction and Engagement to promote and market instruction and engagement programming. </w:t>
      </w:r>
    </w:p>
    <w:p w14:paraId="680D23A2" w14:textId="77777777" w:rsidR="00630044" w:rsidRPr="004C516D" w:rsidRDefault="00630044" w:rsidP="00630044">
      <w:pPr>
        <w:pStyle w:val="ListParagraph"/>
        <w:numPr>
          <w:ilvl w:val="0"/>
          <w:numId w:val="19"/>
        </w:numPr>
        <w:rPr>
          <w:rFonts w:ascii="Garamond" w:hAnsi="Garamond"/>
          <w:spacing w:val="-2"/>
        </w:rPr>
      </w:pPr>
      <w:bookmarkStart w:id="0" w:name="_Int_NdrlfvBq"/>
      <w:r w:rsidRPr="004C516D">
        <w:rPr>
          <w:rFonts w:ascii="Garamond" w:hAnsi="Garamond"/>
          <w:spacing w:val="-2"/>
        </w:rPr>
        <w:t>Collaborate</w:t>
      </w:r>
      <w:bookmarkEnd w:id="0"/>
      <w:r w:rsidRPr="004C516D">
        <w:rPr>
          <w:rFonts w:ascii="Garamond" w:hAnsi="Garamond"/>
          <w:spacing w:val="-2"/>
        </w:rPr>
        <w:t xml:space="preserve"> with library colleagues and campus partners to provide support for undergraduate student flourishing initiatives, including new orientation programming. </w:t>
      </w:r>
    </w:p>
    <w:p w14:paraId="5B1CFB6E" w14:textId="77777777" w:rsidR="00630044" w:rsidRPr="004C516D" w:rsidRDefault="00630044" w:rsidP="00630044">
      <w:pPr>
        <w:ind w:right="533"/>
        <w:rPr>
          <w:rFonts w:ascii="Garamond" w:hAnsi="Garamond"/>
        </w:rPr>
      </w:pPr>
    </w:p>
    <w:p w14:paraId="01E6954A" w14:textId="77777777" w:rsidR="00630044" w:rsidRPr="004C516D" w:rsidRDefault="00630044" w:rsidP="00630044">
      <w:pPr>
        <w:rPr>
          <w:rFonts w:ascii="Garamond" w:hAnsi="Garamond"/>
          <w:b/>
          <w:bCs/>
          <w:color w:val="000000" w:themeColor="text1"/>
          <w:u w:val="single"/>
          <w:lang w:eastAsia="zh-CN"/>
        </w:rPr>
      </w:pPr>
      <w:r w:rsidRPr="004C516D">
        <w:rPr>
          <w:rFonts w:ascii="Garamond" w:hAnsi="Garamond"/>
          <w:b/>
          <w:bCs/>
          <w:color w:val="000000" w:themeColor="text1"/>
          <w:u w:val="single"/>
          <w:lang w:eastAsia="zh-CN"/>
        </w:rPr>
        <w:t>Professional Responsibilities</w:t>
      </w:r>
    </w:p>
    <w:p w14:paraId="05F9E1B2" w14:textId="77777777" w:rsidR="00630044" w:rsidRPr="004C516D" w:rsidRDefault="00630044" w:rsidP="00630044">
      <w:pPr>
        <w:pStyle w:val="NormalWeb"/>
        <w:numPr>
          <w:ilvl w:val="0"/>
          <w:numId w:val="20"/>
        </w:numPr>
        <w:rPr>
          <w:rFonts w:ascii="Garamond" w:hAnsi="Garamond"/>
        </w:rPr>
      </w:pPr>
      <w:bookmarkStart w:id="1" w:name="_Int_CFPdK0Gh"/>
      <w:r w:rsidRPr="004C516D">
        <w:rPr>
          <w:rFonts w:ascii="Garamond" w:hAnsi="Garamond"/>
        </w:rPr>
        <w:t>Maintains up-to-date professional knowledge and skills in areas related to primary job assignment as well as maintains general knowledge of current trends in higher education, academic libraries, and information and educational technology.</w:t>
      </w:r>
      <w:bookmarkEnd w:id="1"/>
      <w:r w:rsidRPr="004C516D">
        <w:rPr>
          <w:rFonts w:ascii="Garamond" w:hAnsi="Garamond"/>
        </w:rPr>
        <w:t xml:space="preserve"> </w:t>
      </w:r>
    </w:p>
    <w:p w14:paraId="5E542AC7" w14:textId="77777777" w:rsidR="00630044" w:rsidRPr="004C516D" w:rsidRDefault="00630044" w:rsidP="00630044">
      <w:pPr>
        <w:pStyle w:val="NormalWeb"/>
        <w:numPr>
          <w:ilvl w:val="0"/>
          <w:numId w:val="20"/>
        </w:numPr>
        <w:rPr>
          <w:rFonts w:ascii="Garamond" w:hAnsi="Garamond"/>
        </w:rPr>
      </w:pPr>
      <w:r w:rsidRPr="004C516D">
        <w:rPr>
          <w:rFonts w:ascii="Garamond" w:hAnsi="Garamond"/>
        </w:rPr>
        <w:t xml:space="preserve">Provides reference assistance to Emory students and faculty, visiting scholars, and the public as needed and assigned. </w:t>
      </w:r>
    </w:p>
    <w:p w14:paraId="5DF9FF36" w14:textId="77777777" w:rsidR="00630044" w:rsidRPr="004C516D" w:rsidRDefault="00630044" w:rsidP="00630044">
      <w:pPr>
        <w:pStyle w:val="NormalWeb"/>
        <w:numPr>
          <w:ilvl w:val="0"/>
          <w:numId w:val="20"/>
        </w:numPr>
        <w:rPr>
          <w:rFonts w:ascii="Garamond" w:hAnsi="Garamond"/>
        </w:rPr>
      </w:pPr>
      <w:r w:rsidRPr="004C516D">
        <w:rPr>
          <w:rFonts w:ascii="Garamond" w:hAnsi="Garamond"/>
        </w:rPr>
        <w:t xml:space="preserve">Adheres to guidelines outlined in the </w:t>
      </w:r>
      <w:r w:rsidRPr="004C516D">
        <w:rPr>
          <w:rFonts w:ascii="Garamond" w:hAnsi="Garamond"/>
          <w:i/>
          <w:iCs/>
        </w:rPr>
        <w:t xml:space="preserve">Handbook Governing the Librarian series for Faculty-Equivalent Librarians </w:t>
      </w:r>
    </w:p>
    <w:p w14:paraId="290EFE0C" w14:textId="3CC9F08E" w:rsidR="00630044" w:rsidRPr="004C516D" w:rsidRDefault="00630044" w:rsidP="00630044">
      <w:pPr>
        <w:pStyle w:val="NormalWeb"/>
        <w:numPr>
          <w:ilvl w:val="0"/>
          <w:numId w:val="20"/>
        </w:numPr>
        <w:rPr>
          <w:rFonts w:ascii="Garamond" w:hAnsi="Garamond"/>
        </w:rPr>
      </w:pPr>
      <w:r w:rsidRPr="004C516D">
        <w:rPr>
          <w:rFonts w:ascii="Garamond" w:hAnsi="Garamond"/>
        </w:rPr>
        <w:t xml:space="preserve">Participates in library and campus committees as appropriate for service purposes. </w:t>
      </w:r>
    </w:p>
    <w:p w14:paraId="3F34E7A1" w14:textId="77777777" w:rsidR="00630044" w:rsidRPr="004C516D" w:rsidRDefault="00630044" w:rsidP="00630044">
      <w:pPr>
        <w:rPr>
          <w:rFonts w:ascii="Garamond" w:hAnsi="Garamond"/>
          <w:b/>
          <w:color w:val="000000" w:themeColor="text1"/>
          <w:u w:val="single"/>
          <w:lang w:eastAsia="zh-CN"/>
        </w:rPr>
      </w:pPr>
      <w:r w:rsidRPr="004C516D">
        <w:rPr>
          <w:rFonts w:ascii="Garamond" w:hAnsi="Garamond"/>
          <w:b/>
          <w:color w:val="000000" w:themeColor="text1"/>
          <w:u w:val="single"/>
          <w:lang w:eastAsia="zh-CN"/>
        </w:rPr>
        <w:t>Required Qualifications</w:t>
      </w:r>
    </w:p>
    <w:p w14:paraId="6BA6DA16" w14:textId="77777777" w:rsidR="00630044" w:rsidRPr="004C516D" w:rsidRDefault="00630044" w:rsidP="00630044">
      <w:pPr>
        <w:rPr>
          <w:rFonts w:ascii="Garamond" w:hAnsi="Garamond"/>
          <w:b/>
          <w:color w:val="000000" w:themeColor="text1"/>
          <w:lang w:eastAsia="zh-CN"/>
        </w:rPr>
      </w:pPr>
    </w:p>
    <w:p w14:paraId="7B096C95" w14:textId="6915CEE0" w:rsidR="00630044" w:rsidRPr="004C516D" w:rsidRDefault="00630044" w:rsidP="00630044">
      <w:pPr>
        <w:pStyle w:val="ListParagraph"/>
        <w:numPr>
          <w:ilvl w:val="0"/>
          <w:numId w:val="21"/>
        </w:numPr>
        <w:rPr>
          <w:rFonts w:ascii="Garamond" w:hAnsi="Garamond"/>
        </w:rPr>
      </w:pPr>
      <w:r w:rsidRPr="004C516D">
        <w:rPr>
          <w:rFonts w:ascii="Garamond" w:hAnsi="Garamond"/>
        </w:rPr>
        <w:t>ALA-accredited master’s degree in library and information science. Master’s degree must be awarded by June 30, 2023.</w:t>
      </w:r>
    </w:p>
    <w:p w14:paraId="3397943B" w14:textId="77777777" w:rsidR="00630044" w:rsidRPr="004C516D" w:rsidRDefault="00630044" w:rsidP="00630044">
      <w:pPr>
        <w:pStyle w:val="ListParagraph"/>
        <w:numPr>
          <w:ilvl w:val="0"/>
          <w:numId w:val="21"/>
        </w:numPr>
        <w:rPr>
          <w:rFonts w:ascii="Garamond" w:hAnsi="Garamond"/>
          <w:spacing w:val="-2"/>
        </w:rPr>
      </w:pPr>
      <w:r w:rsidRPr="004C516D">
        <w:rPr>
          <w:rFonts w:ascii="Garamond" w:hAnsi="Garamond"/>
          <w:spacing w:val="-2"/>
        </w:rPr>
        <w:t xml:space="preserve">Teaching and instruction experience, whether in a library setting or another educational setting. </w:t>
      </w:r>
    </w:p>
    <w:p w14:paraId="591E57E6" w14:textId="77777777" w:rsidR="00630044" w:rsidRPr="004C516D" w:rsidRDefault="00630044" w:rsidP="00630044">
      <w:pPr>
        <w:pStyle w:val="ListParagraph"/>
        <w:numPr>
          <w:ilvl w:val="0"/>
          <w:numId w:val="21"/>
        </w:numPr>
        <w:rPr>
          <w:rFonts w:ascii="Garamond" w:hAnsi="Garamond"/>
          <w:spacing w:val="-2"/>
        </w:rPr>
      </w:pPr>
      <w:r w:rsidRPr="004C516D">
        <w:rPr>
          <w:rFonts w:ascii="Garamond" w:hAnsi="Garamond"/>
          <w:spacing w:val="-2"/>
        </w:rPr>
        <w:t>Experience creating and using online instructional materials, including videos.</w:t>
      </w:r>
    </w:p>
    <w:p w14:paraId="7C1F02CB" w14:textId="77777777" w:rsidR="00630044" w:rsidRPr="004C516D" w:rsidRDefault="00630044" w:rsidP="00630044">
      <w:pPr>
        <w:pStyle w:val="ListParagraph"/>
        <w:numPr>
          <w:ilvl w:val="0"/>
          <w:numId w:val="21"/>
        </w:numPr>
        <w:rPr>
          <w:rFonts w:ascii="Garamond" w:hAnsi="Garamond"/>
          <w:spacing w:val="-2"/>
        </w:rPr>
      </w:pPr>
      <w:r w:rsidRPr="004C516D">
        <w:rPr>
          <w:rFonts w:ascii="Garamond" w:hAnsi="Garamond"/>
        </w:rPr>
        <w:t xml:space="preserve">Excellent oral and written communication skills. </w:t>
      </w:r>
    </w:p>
    <w:p w14:paraId="4CBB29B2" w14:textId="77777777" w:rsidR="00630044" w:rsidRPr="004C516D" w:rsidRDefault="00630044" w:rsidP="00630044">
      <w:pPr>
        <w:pStyle w:val="ListParagraph"/>
        <w:numPr>
          <w:ilvl w:val="0"/>
          <w:numId w:val="21"/>
        </w:numPr>
        <w:rPr>
          <w:rFonts w:ascii="Garamond" w:hAnsi="Garamond"/>
          <w:spacing w:val="-2"/>
        </w:rPr>
      </w:pPr>
      <w:r w:rsidRPr="004C516D">
        <w:rPr>
          <w:rFonts w:ascii="Garamond" w:hAnsi="Garamond"/>
        </w:rPr>
        <w:lastRenderedPageBreak/>
        <w:t xml:space="preserve">Ability to work successfully in a fast-paced and collaborative environment. </w:t>
      </w:r>
    </w:p>
    <w:p w14:paraId="433B668F" w14:textId="77777777" w:rsidR="00630044" w:rsidRPr="004C516D" w:rsidRDefault="00630044" w:rsidP="00630044">
      <w:pPr>
        <w:pStyle w:val="ListParagraph"/>
        <w:numPr>
          <w:ilvl w:val="0"/>
          <w:numId w:val="21"/>
        </w:numPr>
        <w:rPr>
          <w:rFonts w:ascii="Garamond" w:hAnsi="Garamond"/>
          <w:spacing w:val="-2"/>
        </w:rPr>
      </w:pPr>
      <w:r w:rsidRPr="004C516D">
        <w:rPr>
          <w:rFonts w:ascii="Garamond" w:hAnsi="Garamond"/>
        </w:rPr>
        <w:t xml:space="preserve">Commitment to user-centered library services. </w:t>
      </w:r>
    </w:p>
    <w:p w14:paraId="49F1E560" w14:textId="39D4075B" w:rsidR="00630044" w:rsidRPr="004C516D" w:rsidRDefault="00630044" w:rsidP="00630044">
      <w:pPr>
        <w:pStyle w:val="NormalWeb"/>
        <w:numPr>
          <w:ilvl w:val="0"/>
          <w:numId w:val="21"/>
        </w:numPr>
        <w:rPr>
          <w:rFonts w:ascii="Garamond" w:hAnsi="Garamond"/>
        </w:rPr>
      </w:pPr>
      <w:r w:rsidRPr="004C516D">
        <w:rPr>
          <w:rFonts w:ascii="Garamond" w:hAnsi="Garamond"/>
        </w:rPr>
        <w:t xml:space="preserve">Commitment to fostering a diverse educational environment and workplace and an ability to work effectively with a diverse faculty, staff, and student population. </w:t>
      </w:r>
    </w:p>
    <w:p w14:paraId="5FF96FBC" w14:textId="77777777" w:rsidR="00630044" w:rsidRPr="004C516D" w:rsidRDefault="00630044" w:rsidP="00630044">
      <w:pPr>
        <w:rPr>
          <w:rFonts w:ascii="Garamond" w:hAnsi="Garamond"/>
          <w:b/>
          <w:color w:val="000000" w:themeColor="text1"/>
          <w:u w:val="single"/>
          <w:lang w:eastAsia="zh-CN"/>
        </w:rPr>
      </w:pPr>
      <w:r w:rsidRPr="004C516D">
        <w:rPr>
          <w:rFonts w:ascii="Garamond" w:hAnsi="Garamond"/>
          <w:b/>
          <w:color w:val="000000" w:themeColor="text1"/>
          <w:u w:val="single"/>
          <w:lang w:eastAsia="zh-CN"/>
        </w:rPr>
        <w:t>Preferred Qualifications</w:t>
      </w:r>
    </w:p>
    <w:p w14:paraId="7F4073A8" w14:textId="77777777" w:rsidR="00630044" w:rsidRPr="004C516D" w:rsidRDefault="00630044" w:rsidP="00630044">
      <w:pPr>
        <w:rPr>
          <w:rFonts w:ascii="Garamond" w:hAnsi="Garamond"/>
          <w:b/>
          <w:color w:val="000000" w:themeColor="text1"/>
          <w:lang w:eastAsia="zh-CN"/>
        </w:rPr>
      </w:pPr>
    </w:p>
    <w:p w14:paraId="66A1F79A" w14:textId="77777777" w:rsidR="00630044" w:rsidRPr="004C516D" w:rsidRDefault="00630044" w:rsidP="00630044">
      <w:pPr>
        <w:pStyle w:val="ListParagraph"/>
        <w:numPr>
          <w:ilvl w:val="0"/>
          <w:numId w:val="22"/>
        </w:numPr>
        <w:rPr>
          <w:rFonts w:ascii="Garamond" w:hAnsi="Garamond"/>
          <w:b/>
          <w:bCs/>
          <w:spacing w:val="-2"/>
          <w:u w:val="single"/>
        </w:rPr>
      </w:pPr>
      <w:r w:rsidRPr="004C516D">
        <w:rPr>
          <w:rFonts w:ascii="Garamond" w:hAnsi="Garamond"/>
          <w:spacing w:val="-2"/>
        </w:rPr>
        <w:t>Two or more years of experience with instruction in libraries.</w:t>
      </w:r>
    </w:p>
    <w:p w14:paraId="6EA4CDA6" w14:textId="77777777" w:rsidR="00630044" w:rsidRPr="004C516D" w:rsidRDefault="00630044" w:rsidP="00630044">
      <w:pPr>
        <w:pStyle w:val="ListParagraph"/>
        <w:numPr>
          <w:ilvl w:val="0"/>
          <w:numId w:val="22"/>
        </w:numPr>
        <w:rPr>
          <w:rFonts w:ascii="Garamond" w:hAnsi="Garamond"/>
          <w:spacing w:val="-2"/>
        </w:rPr>
      </w:pPr>
      <w:r w:rsidRPr="004C516D">
        <w:rPr>
          <w:rFonts w:ascii="Garamond" w:hAnsi="Garamond"/>
        </w:rPr>
        <w:t xml:space="preserve">Experience providing instruction and engagement services for undergraduate student populations. </w:t>
      </w:r>
    </w:p>
    <w:p w14:paraId="43723910" w14:textId="77777777" w:rsidR="00630044" w:rsidRPr="004C516D" w:rsidRDefault="00630044" w:rsidP="00630044">
      <w:pPr>
        <w:pStyle w:val="ListParagraph"/>
        <w:numPr>
          <w:ilvl w:val="0"/>
          <w:numId w:val="22"/>
        </w:numPr>
        <w:rPr>
          <w:rFonts w:ascii="Garamond" w:hAnsi="Garamond"/>
        </w:rPr>
      </w:pPr>
      <w:r w:rsidRPr="004C516D">
        <w:rPr>
          <w:rFonts w:ascii="Garamond" w:hAnsi="Garamond"/>
        </w:rPr>
        <w:t>Experience with assessment tools and techniques.</w:t>
      </w:r>
    </w:p>
    <w:p w14:paraId="1003F9E6" w14:textId="77777777" w:rsidR="00630044" w:rsidRPr="004C516D" w:rsidRDefault="00630044" w:rsidP="00630044">
      <w:pPr>
        <w:pStyle w:val="ListParagraph"/>
        <w:numPr>
          <w:ilvl w:val="0"/>
          <w:numId w:val="22"/>
        </w:numPr>
        <w:rPr>
          <w:rFonts w:ascii="Garamond" w:hAnsi="Garamond"/>
          <w:b/>
          <w:bCs/>
          <w:spacing w:val="-2"/>
          <w:u w:val="single"/>
        </w:rPr>
      </w:pPr>
      <w:r w:rsidRPr="004C516D">
        <w:rPr>
          <w:rFonts w:ascii="Garamond" w:hAnsi="Garamond"/>
          <w:spacing w:val="-2"/>
        </w:rPr>
        <w:t xml:space="preserve">Experience providing reference services and research consultations. </w:t>
      </w:r>
    </w:p>
    <w:p w14:paraId="0396B34A" w14:textId="77777777" w:rsidR="00630044" w:rsidRPr="004C516D" w:rsidRDefault="00630044" w:rsidP="00630044">
      <w:pPr>
        <w:pStyle w:val="ListParagraph"/>
        <w:numPr>
          <w:ilvl w:val="0"/>
          <w:numId w:val="22"/>
        </w:numPr>
        <w:rPr>
          <w:rFonts w:ascii="Garamond" w:hAnsi="Garamond"/>
          <w:b/>
          <w:bCs/>
          <w:spacing w:val="-2"/>
          <w:u w:val="single"/>
        </w:rPr>
      </w:pPr>
      <w:r w:rsidRPr="004C516D">
        <w:rPr>
          <w:rFonts w:ascii="Garamond" w:hAnsi="Garamond"/>
          <w:spacing w:val="-2"/>
        </w:rPr>
        <w:t xml:space="preserve">Experience with marketing and creating promotional materials. </w:t>
      </w:r>
    </w:p>
    <w:p w14:paraId="7CE2A1E5" w14:textId="5FCB7F90" w:rsidR="00F73C2E" w:rsidRPr="004C516D" w:rsidRDefault="00630044" w:rsidP="00F73C2E">
      <w:pPr>
        <w:pStyle w:val="NormalWeb"/>
        <w:numPr>
          <w:ilvl w:val="0"/>
          <w:numId w:val="22"/>
        </w:numPr>
        <w:rPr>
          <w:rFonts w:ascii="Garamond" w:hAnsi="Garamond"/>
        </w:rPr>
      </w:pPr>
      <w:r w:rsidRPr="004C516D">
        <w:rPr>
          <w:rFonts w:ascii="Garamond" w:hAnsi="Garamond"/>
        </w:rPr>
        <w:t xml:space="preserve">Practical knowledge of ACRL’s Framework for Information Literacy for Higher Education. </w:t>
      </w:r>
    </w:p>
    <w:p w14:paraId="3500E248" w14:textId="77777777" w:rsidR="0018316A" w:rsidRPr="004C516D" w:rsidRDefault="0018316A" w:rsidP="0018316A">
      <w:pPr>
        <w:rPr>
          <w:rFonts w:ascii="Garamond" w:hAnsi="Garamond" w:cs="Times New Roman"/>
          <w:b/>
          <w:u w:val="single"/>
        </w:rPr>
      </w:pPr>
      <w:r w:rsidRPr="004C516D">
        <w:rPr>
          <w:rFonts w:ascii="Garamond" w:hAnsi="Garamond" w:cs="Times New Roman"/>
          <w:b/>
          <w:u w:val="single"/>
        </w:rPr>
        <w:t>Application Procedures</w:t>
      </w:r>
    </w:p>
    <w:p w14:paraId="03E4FDEA" w14:textId="70506DEA" w:rsidR="003275D8" w:rsidRPr="004C516D" w:rsidRDefault="0018316A" w:rsidP="003275D8">
      <w:pPr>
        <w:rPr>
          <w:rFonts w:ascii="Garamond" w:hAnsi="Garamond" w:cs="Times New Roman"/>
        </w:rPr>
      </w:pPr>
      <w:r w:rsidRPr="004C516D">
        <w:rPr>
          <w:rFonts w:ascii="Garamond" w:hAnsi="Garamond" w:cs="Times New Roman"/>
        </w:rPr>
        <w:t xml:space="preserve">Interested candidates should review the applications requirements and apply online at </w:t>
      </w:r>
      <w:r w:rsidR="00877717" w:rsidRPr="004C516D">
        <w:rPr>
          <w:rFonts w:ascii="Garamond" w:hAnsi="Garamond" w:cs="Times New Roman"/>
        </w:rPr>
        <w:t>{Link to iCIMS</w:t>
      </w:r>
      <w:r w:rsidR="00F37AE3" w:rsidRPr="004C516D">
        <w:rPr>
          <w:rFonts w:ascii="Garamond" w:hAnsi="Garamond" w:cs="Times New Roman"/>
        </w:rPr>
        <w:t xml:space="preserve"> posting}</w:t>
      </w:r>
      <w:r w:rsidR="004A198D" w:rsidRPr="004C516D">
        <w:rPr>
          <w:rFonts w:ascii="Garamond" w:hAnsi="Garamond" w:cs="Times New Roman"/>
        </w:rPr>
        <w:t xml:space="preserve">, </w:t>
      </w:r>
      <w:hyperlink r:id="rId11" w:history="1">
        <w:r w:rsidR="00526FB4" w:rsidRPr="00213772">
          <w:rPr>
            <w:rStyle w:val="Hyperlink"/>
            <w:rFonts w:ascii="Garamond" w:hAnsi="Garamond" w:cs="Times New Roman"/>
          </w:rPr>
          <w:t>http://apply.interfolio.com/133148</w:t>
        </w:r>
      </w:hyperlink>
    </w:p>
    <w:p w14:paraId="5D42BA94" w14:textId="77777777" w:rsidR="003275D8" w:rsidRPr="004C516D" w:rsidRDefault="003275D8" w:rsidP="0018316A">
      <w:pPr>
        <w:rPr>
          <w:rFonts w:ascii="Garamond" w:hAnsi="Garamond" w:cs="Times New Roman"/>
        </w:rPr>
      </w:pPr>
    </w:p>
    <w:p w14:paraId="55D7A25D" w14:textId="042FAEEB" w:rsidR="0018316A" w:rsidRPr="004C516D" w:rsidRDefault="0018316A" w:rsidP="0018316A">
      <w:pPr>
        <w:rPr>
          <w:rFonts w:ascii="Garamond" w:hAnsi="Garamond" w:cs="Times New Roman"/>
        </w:rPr>
      </w:pPr>
      <w:r w:rsidRPr="004C516D">
        <w:rPr>
          <w:rFonts w:ascii="Garamond" w:hAnsi="Garamond" w:cs="Times New Roman"/>
        </w:rPr>
        <w:t>Applications may be submitted as Word or PDF attachments and must include:</w:t>
      </w:r>
    </w:p>
    <w:p w14:paraId="34561C34" w14:textId="77777777" w:rsidR="0056410A" w:rsidRPr="004C516D" w:rsidRDefault="0056410A" w:rsidP="0018316A">
      <w:pPr>
        <w:rPr>
          <w:rFonts w:ascii="Garamond" w:hAnsi="Garamond" w:cs="Times New Roman"/>
        </w:rPr>
      </w:pPr>
    </w:p>
    <w:p w14:paraId="4C7CA98B" w14:textId="77777777" w:rsidR="0018316A" w:rsidRPr="004C516D" w:rsidRDefault="0018316A" w:rsidP="0018316A">
      <w:pPr>
        <w:ind w:left="540"/>
        <w:rPr>
          <w:rFonts w:ascii="Garamond" w:hAnsi="Garamond" w:cs="Times New Roman"/>
        </w:rPr>
      </w:pPr>
      <w:r w:rsidRPr="004C516D">
        <w:rPr>
          <w:rFonts w:ascii="Garamond" w:hAnsi="Garamond" w:cs="Times New Roman"/>
        </w:rPr>
        <w:t>1) Cover letter of application describing qualifications and experience;</w:t>
      </w:r>
    </w:p>
    <w:p w14:paraId="7BB8669B" w14:textId="77777777" w:rsidR="00630044" w:rsidRPr="004C516D" w:rsidRDefault="0018316A" w:rsidP="00630044">
      <w:pPr>
        <w:ind w:left="540"/>
        <w:rPr>
          <w:rFonts w:ascii="Garamond" w:hAnsi="Garamond" w:cs="Times New Roman"/>
        </w:rPr>
      </w:pPr>
      <w:r w:rsidRPr="004C516D">
        <w:rPr>
          <w:rFonts w:ascii="Garamond" w:hAnsi="Garamond" w:cs="Times New Roman"/>
        </w:rPr>
        <w:t>2) Current resume/vita detailing education and relevant experience; and</w:t>
      </w:r>
    </w:p>
    <w:p w14:paraId="2B6D180A" w14:textId="77777777" w:rsidR="00630044" w:rsidRPr="004C516D" w:rsidRDefault="00630044" w:rsidP="00630044">
      <w:pPr>
        <w:ind w:left="540"/>
        <w:rPr>
          <w:rFonts w:ascii="Garamond" w:hAnsi="Garamond" w:cs="Times New Roman"/>
        </w:rPr>
      </w:pPr>
      <w:r w:rsidRPr="004C516D">
        <w:rPr>
          <w:rFonts w:ascii="Garamond" w:hAnsi="Garamond" w:cs="Times New Roman"/>
        </w:rPr>
        <w:t xml:space="preserve">3) </w:t>
      </w:r>
      <w:r w:rsidRPr="004C516D">
        <w:rPr>
          <w:rFonts w:ascii="Garamond" w:hAnsi="Garamond"/>
        </w:rPr>
        <w:t xml:space="preserve">Emory Libraries recognize diversity, equity, and inclusion as core values integral to achieving our mission to enrich the quality of life and advance intellectual discovery by connecting people of diverse backgrounds and experiences. Emory’s student flourishing initiative also highlights our commitment to creating an inclusive environment for students to strengthen their values and develop skills.  Please write a statement of 300-500 words that describes your experience with supporting the teaching, learning, and research of diverse students and faculty, as well as your experience in advancing social justice and equity in your work, and explain how you will foster an inclusive research, teaching, and learning environment through your role as the Student Flourishing Librarian. </w:t>
      </w:r>
    </w:p>
    <w:p w14:paraId="2498D2DD" w14:textId="390FBA5B" w:rsidR="0018316A" w:rsidRPr="004C516D" w:rsidRDefault="00630044" w:rsidP="00630044">
      <w:pPr>
        <w:ind w:left="540"/>
        <w:rPr>
          <w:rFonts w:ascii="Garamond" w:hAnsi="Garamond" w:cs="Times New Roman"/>
        </w:rPr>
      </w:pPr>
      <w:r w:rsidRPr="004C516D">
        <w:rPr>
          <w:rFonts w:ascii="Garamond" w:hAnsi="Garamond" w:cs="Times New Roman"/>
        </w:rPr>
        <w:t>4</w:t>
      </w:r>
      <w:r w:rsidR="0018316A" w:rsidRPr="004C516D">
        <w:rPr>
          <w:rFonts w:ascii="Garamond" w:hAnsi="Garamond" w:cs="Times New Roman"/>
        </w:rPr>
        <w:t xml:space="preserve">) On a separate document list the names, email addresses, and telephone numbers of 3 professional references including a current or previous supervisor.   </w:t>
      </w:r>
    </w:p>
    <w:p w14:paraId="15DE2DBF" w14:textId="77777777" w:rsidR="0018316A" w:rsidRPr="004C516D" w:rsidRDefault="0018316A" w:rsidP="0018316A">
      <w:pPr>
        <w:rPr>
          <w:rFonts w:ascii="Garamond" w:hAnsi="Garamond" w:cs="Times New Roman"/>
          <w:b/>
          <w:u w:val="single"/>
        </w:rPr>
      </w:pPr>
    </w:p>
    <w:p w14:paraId="1DAEAA24" w14:textId="297395AE" w:rsidR="00DE27AE" w:rsidRPr="004C516D" w:rsidRDefault="00630044" w:rsidP="00DE27AE">
      <w:pPr>
        <w:rPr>
          <w:rFonts w:ascii="Garamond" w:hAnsi="Garamond" w:cs="Times New Roman"/>
        </w:rPr>
      </w:pPr>
      <w:r w:rsidRPr="004C516D">
        <w:rPr>
          <w:rFonts w:ascii="Garamond" w:hAnsi="Garamond"/>
          <w:b/>
          <w:highlight w:val="yellow"/>
          <w:u w:val="single"/>
        </w:rPr>
        <w:t>Review of applications will begin the week of October 30, 2023</w:t>
      </w:r>
      <w:r w:rsidR="0018316A" w:rsidRPr="004C516D">
        <w:rPr>
          <w:rFonts w:ascii="Garamond" w:hAnsi="Garamond" w:cs="Times New Roman"/>
        </w:rPr>
        <w:t xml:space="preserve">.  </w:t>
      </w:r>
      <w:r w:rsidR="00DE27AE" w:rsidRPr="004C516D">
        <w:rPr>
          <w:rFonts w:ascii="Garamond" w:hAnsi="Garamond" w:cs="Times New Roman"/>
        </w:rPr>
        <w:t xml:space="preserve">Review of applications will continue until position is successfully filled. Emory is an Equal Opportunity/Affirmative Action Employer that welcomes and encourages diversity and seeks applications and nominations from women, minorities, people with disabilities and veterans.  </w:t>
      </w:r>
    </w:p>
    <w:p w14:paraId="7E7AEA3A" w14:textId="479797FD" w:rsidR="00C019DB" w:rsidRPr="004C516D" w:rsidRDefault="00C019DB" w:rsidP="00C019DB">
      <w:pPr>
        <w:rPr>
          <w:rFonts w:ascii="Garamond" w:eastAsia="Times New Roman" w:hAnsi="Garamond" w:cs="Times New Roman"/>
        </w:rPr>
      </w:pPr>
    </w:p>
    <w:p w14:paraId="633795BD" w14:textId="77777777" w:rsidR="0018316A" w:rsidRPr="004C516D" w:rsidRDefault="0018316A" w:rsidP="0018316A">
      <w:pPr>
        <w:rPr>
          <w:rFonts w:ascii="Garamond" w:hAnsi="Garamond" w:cs="Times New Roman"/>
          <w:b/>
          <w:u w:val="single"/>
        </w:rPr>
      </w:pPr>
      <w:r w:rsidRPr="004C516D">
        <w:rPr>
          <w:rFonts w:ascii="Garamond" w:hAnsi="Garamond" w:cs="Times New Roman"/>
          <w:b/>
          <w:u w:val="single"/>
        </w:rPr>
        <w:t>General Information</w:t>
      </w:r>
    </w:p>
    <w:p w14:paraId="66784F12" w14:textId="77777777" w:rsidR="0018316A" w:rsidRPr="004C516D" w:rsidRDefault="0018316A" w:rsidP="0018316A">
      <w:pPr>
        <w:rPr>
          <w:rFonts w:ascii="Garamond" w:hAnsi="Garamond" w:cs="Times New Roman"/>
          <w:spacing w:val="-2"/>
        </w:rPr>
      </w:pPr>
      <w:r w:rsidRPr="004C516D">
        <w:rPr>
          <w:rFonts w:ascii="Garamond" w:hAnsi="Garamond" w:cs="Times New Roman"/>
          <w:spacing w:val="-2"/>
        </w:rPr>
        <w:t>Professional librarians at Emory Libraries are 12-month faculty-equivalent positions evaluated annually with assigned ranks renewable for 3 or 5 years based on experience and background.  Appropriate professional leave and funding is provided.  Depending on educational credentials and position, librarians may be considered for a shared/dual appointment between the library and academic department as a faculty member.</w:t>
      </w:r>
    </w:p>
    <w:p w14:paraId="307E5675" w14:textId="77777777" w:rsidR="0018316A" w:rsidRPr="004C516D" w:rsidRDefault="0018316A" w:rsidP="0018316A">
      <w:pPr>
        <w:rPr>
          <w:rFonts w:ascii="Garamond" w:hAnsi="Garamond" w:cs="Times New Roman"/>
          <w:spacing w:val="-2"/>
        </w:rPr>
      </w:pPr>
    </w:p>
    <w:p w14:paraId="79C79613" w14:textId="77777777" w:rsidR="0018316A" w:rsidRPr="004C516D" w:rsidRDefault="0018316A" w:rsidP="0018316A">
      <w:pPr>
        <w:rPr>
          <w:rFonts w:ascii="Garamond" w:hAnsi="Garamond" w:cs="Times New Roman"/>
          <w:spacing w:val="-2"/>
        </w:rPr>
      </w:pPr>
      <w:r w:rsidRPr="004C516D">
        <w:rPr>
          <w:rFonts w:ascii="Garamond" w:hAnsi="Garamond" w:cs="Times New Roman"/>
          <w:spacing w:val="-2"/>
        </w:rPr>
        <w:t xml:space="preserve">Librarian appointees at Emory generally have educational credentials and professional backgrounds with academic library experience and/or disciplinary knowledge and demonstrate a commitment to continuous learning, professional engagement and involvement, research and scholarship, creativity, innovation, and flexibility.   Such backgrounds will normally include a graduate degree from an ALA-accredited library and information science program AND/OR a discipline-specific master’s OR doctoral degree.  In addition to professional competence and service within the library in the </w:t>
      </w:r>
      <w:r w:rsidRPr="004C516D">
        <w:rPr>
          <w:rFonts w:ascii="Garamond" w:hAnsi="Garamond" w:cs="Times New Roman"/>
        </w:rPr>
        <w:t xml:space="preserve">primary job assignment, advancement and/or appointment renewal requires professional involvement and </w:t>
      </w:r>
      <w:r w:rsidRPr="004C516D">
        <w:rPr>
          <w:rFonts w:ascii="Garamond" w:hAnsi="Garamond" w:cs="Times New Roman"/>
        </w:rPr>
        <w:lastRenderedPageBreak/>
        <w:t xml:space="preserve">contributions outside of the library and scholarly activities.  Candidates must show evidence or promise of such contributions. </w:t>
      </w:r>
      <w:r w:rsidRPr="004C516D">
        <w:rPr>
          <w:rFonts w:ascii="Garamond" w:hAnsi="Garamond" w:cs="Times New Roman"/>
          <w:spacing w:val="-2"/>
        </w:rPr>
        <w:t xml:space="preserve"> </w:t>
      </w:r>
    </w:p>
    <w:p w14:paraId="78D5535B" w14:textId="77777777" w:rsidR="0018316A" w:rsidRPr="004C516D" w:rsidRDefault="0018316A" w:rsidP="0018316A">
      <w:pPr>
        <w:tabs>
          <w:tab w:val="left" w:pos="480"/>
        </w:tabs>
        <w:rPr>
          <w:rFonts w:ascii="Garamond" w:hAnsi="Garamond" w:cs="Times New Roman"/>
        </w:rPr>
      </w:pPr>
    </w:p>
    <w:p w14:paraId="2AEBBF06" w14:textId="77777777" w:rsidR="0018316A" w:rsidRPr="004C516D" w:rsidRDefault="0018316A" w:rsidP="0018316A">
      <w:pPr>
        <w:tabs>
          <w:tab w:val="left" w:pos="480"/>
        </w:tabs>
        <w:rPr>
          <w:rFonts w:ascii="Garamond" w:hAnsi="Garamond" w:cs="Times New Roman"/>
        </w:rPr>
      </w:pPr>
      <w:r w:rsidRPr="004C516D">
        <w:rPr>
          <w:rFonts w:ascii="Garamond" w:hAnsi="Garamond" w:cs="Times New Roman"/>
        </w:rPr>
        <w:t xml:space="preserve">Emory provides an extremely competitive fringe benefit plan that includes personal leave, holiday pay, medical and dental plans, life insurance, courtesy scholarships, and tuition reimbursement just to name a few.  For a full list of benefit programs, please go to </w:t>
      </w:r>
      <w:hyperlink r:id="rId12" w:history="1">
        <w:r w:rsidRPr="004C516D">
          <w:rPr>
            <w:rStyle w:val="Hyperlink"/>
            <w:rFonts w:ascii="Garamond" w:hAnsi="Garamond" w:cs="Times New Roman"/>
          </w:rPr>
          <w:t>http://www.hr.emory.edu/eu/benefits/</w:t>
        </w:r>
      </w:hyperlink>
      <w:r w:rsidRPr="004C516D">
        <w:rPr>
          <w:rFonts w:ascii="Garamond" w:hAnsi="Garamond" w:cs="Times New Roman"/>
        </w:rPr>
        <w:t>.</w:t>
      </w:r>
    </w:p>
    <w:p w14:paraId="22EB139F" w14:textId="77777777" w:rsidR="00F73C2E" w:rsidRPr="004C516D" w:rsidRDefault="00F73C2E" w:rsidP="0018316A">
      <w:pPr>
        <w:tabs>
          <w:tab w:val="left" w:pos="480"/>
        </w:tabs>
        <w:rPr>
          <w:rFonts w:ascii="Garamond" w:hAnsi="Garamond" w:cs="Times New Roman"/>
        </w:rPr>
      </w:pPr>
    </w:p>
    <w:p w14:paraId="310C117D" w14:textId="77777777" w:rsidR="0018316A" w:rsidRPr="004C516D" w:rsidRDefault="0018316A" w:rsidP="0018316A">
      <w:pPr>
        <w:tabs>
          <w:tab w:val="left" w:pos="480"/>
        </w:tabs>
        <w:rPr>
          <w:rFonts w:ascii="Garamond" w:hAnsi="Garamond" w:cs="Times New Roman"/>
          <w:spacing w:val="-2"/>
        </w:rPr>
      </w:pPr>
    </w:p>
    <w:p w14:paraId="3707A6C0" w14:textId="48CD4753" w:rsidR="0018316A" w:rsidRPr="004C516D" w:rsidRDefault="0018316A" w:rsidP="0018316A">
      <w:pPr>
        <w:rPr>
          <w:rFonts w:ascii="Garamond" w:hAnsi="Garamond" w:cs="Times New Roman"/>
          <w:b/>
          <w:u w:val="single"/>
        </w:rPr>
      </w:pPr>
      <w:r w:rsidRPr="004C516D">
        <w:rPr>
          <w:rFonts w:ascii="Garamond" w:hAnsi="Garamond" w:cs="Times New Roman"/>
          <w:b/>
          <w:u w:val="single"/>
        </w:rPr>
        <w:t>Description of Institution and Library</w:t>
      </w:r>
      <w:r w:rsidRPr="004C516D">
        <w:rPr>
          <w:rFonts w:ascii="Garamond" w:hAnsi="Garamond" w:cs="Times New Roman"/>
        </w:rPr>
        <w:t xml:space="preserve"> </w:t>
      </w:r>
    </w:p>
    <w:p w14:paraId="7A1E4CC7" w14:textId="77777777" w:rsidR="00F7007E" w:rsidRPr="004C516D" w:rsidRDefault="00F7007E" w:rsidP="00F7007E">
      <w:pPr>
        <w:ind w:right="173"/>
        <w:rPr>
          <w:rFonts w:ascii="Garamond" w:hAnsi="Garamond" w:cs="Times New Roman"/>
        </w:rPr>
      </w:pPr>
      <w:r w:rsidRPr="004C516D">
        <w:rPr>
          <w:rFonts w:ascii="Garamond" w:hAnsi="Garamond" w:cs="Times New Roman"/>
        </w:rPr>
        <w:t xml:space="preserve">Emory University is internationally recognized for its outstanding liberal arts college, superb professional schools, and one of the South’s leading health care systems.  Emory’s beautiful, leafy main campus is located in Atlanta’s historic Druid Hills suburb and is home to 8,079 undergraduates and 7,372 graduate and professional students.  As the second largest private employer in Atlanta, Emory University and Emory Healthcare have a combined workforce of approximately, 37,716 and an annual operating budget of $5.6 billion.  Emory University received $831 million in research funding in fiscal year 2020. </w:t>
      </w:r>
    </w:p>
    <w:p w14:paraId="777454DE" w14:textId="77777777" w:rsidR="00F7007E" w:rsidRPr="004C516D" w:rsidRDefault="00F7007E" w:rsidP="00F7007E">
      <w:pPr>
        <w:ind w:right="173"/>
        <w:rPr>
          <w:rFonts w:ascii="Garamond" w:hAnsi="Garamond" w:cs="Times New Roman"/>
          <w:b/>
          <w:color w:val="FF0000"/>
        </w:rPr>
      </w:pPr>
    </w:p>
    <w:p w14:paraId="44E8BC1D" w14:textId="77777777" w:rsidR="00F7007E" w:rsidRPr="004C516D" w:rsidRDefault="00F7007E" w:rsidP="00F7007E">
      <w:pPr>
        <w:pStyle w:val="xxxxxmsonormal"/>
        <w:shd w:val="clear" w:color="auto" w:fill="FFFFFF"/>
        <w:spacing w:before="0" w:beforeAutospacing="0" w:after="0" w:afterAutospacing="0"/>
        <w:rPr>
          <w:rFonts w:ascii="Garamond" w:hAnsi="Garamond"/>
          <w:color w:val="000000"/>
          <w:shd w:val="clear" w:color="auto" w:fill="FFFFFF"/>
        </w:rPr>
      </w:pPr>
      <w:r w:rsidRPr="004C516D">
        <w:rPr>
          <w:rFonts w:ascii="Garamond" w:hAnsi="Garamond"/>
          <w:color w:val="000000"/>
          <w:shd w:val="clear" w:color="auto" w:fill="FFFFFF"/>
        </w:rPr>
        <w:t>Ranked among the top 20 Association of Research Libraries (ARL) in North America, Emory University Libraries in Atlanta and Oxford, Georgia is the interdisciplinary intellectual commons for Emory University. The collections at the nine Emory Libraries include more than 5.6 million volumes, 400,970 electronic journals, over 1.6 million electronic books, and internationally renowned special collections. </w:t>
      </w:r>
      <w:r w:rsidRPr="004C516D">
        <w:rPr>
          <w:rFonts w:ascii="Garamond" w:hAnsi="Garamond"/>
          <w:color w:val="000000"/>
          <w:sz w:val="22"/>
          <w:szCs w:val="22"/>
        </w:rPr>
        <w:t xml:space="preserve"> </w:t>
      </w:r>
      <w:r w:rsidRPr="004C516D">
        <w:rPr>
          <w:rFonts w:ascii="Garamond" w:hAnsi="Garamond"/>
          <w:color w:val="000000"/>
          <w:shd w:val="clear" w:color="auto" w:fill="FFFFFF"/>
        </w:rPr>
        <w:t>The Stuart A. Rose Manuscript, Archives, and Rare Books Library is home to over 190,000 cataloged titles and more than 19,000 linear feet of manuscript material. Rose Library’s collections span more than 800 years of history, with particular depth in modern literature and poetry, African American history and culture, political, social and cultural movements, and the University’s archives. </w:t>
      </w:r>
    </w:p>
    <w:p w14:paraId="2F857AEE" w14:textId="77777777" w:rsidR="00F7007E" w:rsidRPr="004C516D" w:rsidRDefault="00F7007E" w:rsidP="00F7007E">
      <w:pPr>
        <w:pStyle w:val="xxxxxmsonormal"/>
        <w:shd w:val="clear" w:color="auto" w:fill="FFFFFF"/>
        <w:spacing w:before="0" w:beforeAutospacing="0" w:after="0" w:afterAutospacing="0"/>
        <w:rPr>
          <w:rFonts w:ascii="Garamond" w:hAnsi="Garamond"/>
          <w:color w:val="000000"/>
          <w:sz w:val="22"/>
          <w:szCs w:val="22"/>
        </w:rPr>
      </w:pPr>
    </w:p>
    <w:p w14:paraId="2EC9C07F" w14:textId="77777777" w:rsidR="00F7007E" w:rsidRPr="004C516D" w:rsidRDefault="00F7007E" w:rsidP="00F7007E">
      <w:pPr>
        <w:rPr>
          <w:rFonts w:ascii="Garamond" w:hAnsi="Garamond" w:cs="Times New Roman"/>
          <w:color w:val="FF0000"/>
        </w:rPr>
      </w:pPr>
      <w:r w:rsidRPr="004C516D">
        <w:rPr>
          <w:rFonts w:ascii="Garamond" w:hAnsi="Garamond" w:cs="Times New Roman"/>
        </w:rPr>
        <w:t xml:space="preserve">Emory Libraries staff, including student workers, number approximately 350 with an overall library budget of approximately $42 million. Emory University Libraries is a member of the Association of Research Libraries (ARL), the Association of College and Research Libraries (ACRL), the Atlanta Regional Council for Higher Education (ARCHE), the Coalition for Networked Information (CNI), the Center for Research Libraries (CRL), the Council on Library and Information Resources (CLIR), the Digital Library Federation (DLF), International Federation of Library Associations and Institutions (IFLA), and the Scholarly Publishing &amp; Academic Resources Coalition (SPARC) as well as regional associations including the Association of Southeastern Research Libraries (ASERL) and Georgia Library Learning Online (GALILEO). </w:t>
      </w:r>
    </w:p>
    <w:p w14:paraId="0CEA9F48" w14:textId="77777777" w:rsidR="00F7007E" w:rsidRPr="004C516D" w:rsidRDefault="00F7007E" w:rsidP="00F7007E">
      <w:pPr>
        <w:pStyle w:val="xxxxxmsonormal"/>
        <w:shd w:val="clear" w:color="auto" w:fill="FFFFFF"/>
        <w:spacing w:before="0" w:beforeAutospacing="0" w:after="0" w:afterAutospacing="0"/>
        <w:rPr>
          <w:rFonts w:ascii="Garamond" w:hAnsi="Garamond"/>
          <w:color w:val="000000"/>
          <w:sz w:val="22"/>
          <w:szCs w:val="22"/>
        </w:rPr>
      </w:pPr>
    </w:p>
    <w:p w14:paraId="1FED4A26" w14:textId="77777777" w:rsidR="00F7007E" w:rsidRPr="004C516D" w:rsidRDefault="00F7007E" w:rsidP="00F7007E">
      <w:pPr>
        <w:pStyle w:val="xxxxxmsonormal"/>
        <w:shd w:val="clear" w:color="auto" w:fill="FFFFFF"/>
        <w:spacing w:before="0" w:beforeAutospacing="0" w:after="0" w:afterAutospacing="0"/>
        <w:rPr>
          <w:rFonts w:ascii="Garamond" w:hAnsi="Garamond"/>
          <w:color w:val="000000"/>
          <w:shd w:val="clear" w:color="auto" w:fill="FFFFFF"/>
        </w:rPr>
      </w:pPr>
      <w:r w:rsidRPr="004C516D">
        <w:rPr>
          <w:rFonts w:ascii="Garamond" w:hAnsi="Garamond"/>
          <w:color w:val="000000"/>
          <w:shd w:val="clear" w:color="auto" w:fill="FFFFFF"/>
        </w:rPr>
        <w:t xml:space="preserve">The Emory University Libraries include the Robert W. Woodruff Library, which is also home to the Goizueta Business Library, the </w:t>
      </w:r>
      <w:proofErr w:type="spellStart"/>
      <w:r w:rsidRPr="004C516D">
        <w:rPr>
          <w:rFonts w:ascii="Garamond" w:hAnsi="Garamond"/>
          <w:color w:val="000000"/>
          <w:shd w:val="clear" w:color="auto" w:fill="FFFFFF"/>
        </w:rPr>
        <w:t>Heilbrun</w:t>
      </w:r>
      <w:proofErr w:type="spellEnd"/>
      <w:r w:rsidRPr="004C516D">
        <w:rPr>
          <w:rFonts w:ascii="Garamond" w:hAnsi="Garamond"/>
          <w:color w:val="000000"/>
          <w:shd w:val="clear" w:color="auto" w:fill="FFFFFF"/>
        </w:rPr>
        <w:t xml:space="preserve"> Music and Media Library, and the Stuart A. Rose Manuscript, Archives, and Rare Book Library.  Other library spaces include the Science Commons, Cox Hall Computing Center, the Library Service Center operated in collaboration with the Georgia Institute of Technology, the Woodruff Health Sciences Center Library, the Pitts Theology Library, the Hugh F. MacMillan Law Library, and the Oxford College Library located on the Oxford Campus approximately 30 miles from Atlanta.</w:t>
      </w:r>
    </w:p>
    <w:p w14:paraId="0EB82CBD" w14:textId="4A98F76C" w:rsidR="008C6222" w:rsidRPr="004C516D" w:rsidRDefault="008C6222" w:rsidP="0018316A">
      <w:pPr>
        <w:ind w:right="173"/>
        <w:rPr>
          <w:rFonts w:ascii="Garamond" w:hAnsi="Garamond" w:cs="Times New Roman"/>
        </w:rPr>
      </w:pPr>
    </w:p>
    <w:p w14:paraId="6958BCE1" w14:textId="117DBE63" w:rsidR="008C6222" w:rsidRPr="004C516D" w:rsidRDefault="008C6222" w:rsidP="0018316A">
      <w:pPr>
        <w:ind w:right="173"/>
        <w:rPr>
          <w:rFonts w:ascii="Garamond" w:hAnsi="Garamond" w:cs="Times New Roman"/>
          <w:b/>
          <w:u w:val="single"/>
        </w:rPr>
      </w:pPr>
      <w:r w:rsidRPr="004C516D">
        <w:rPr>
          <w:rFonts w:ascii="Garamond" w:hAnsi="Garamond" w:cs="Times New Roman"/>
          <w:b/>
          <w:u w:val="single"/>
        </w:rPr>
        <w:t>Diversity Statement</w:t>
      </w:r>
    </w:p>
    <w:p w14:paraId="44D5012D" w14:textId="77777777" w:rsidR="008C6222" w:rsidRPr="004C516D" w:rsidRDefault="008C6222" w:rsidP="008C6222">
      <w:pPr>
        <w:rPr>
          <w:rFonts w:ascii="Garamond" w:eastAsia="Times New Roman" w:hAnsi="Garamond" w:cs="Times New Roman"/>
        </w:rPr>
      </w:pPr>
      <w:r w:rsidRPr="004C516D">
        <w:rPr>
          <w:rFonts w:ascii="Garamond" w:eastAsia="Times New Roman" w:hAnsi="Garamond" w:cs="Times New Roman"/>
        </w:rPr>
        <w:t>Emory Libraries recognize diversity, equity, and inclusion as core values integral to achieving our mission to enrich the quality of life and advance intellectual discovery by connecting people of diverse backgrounds and experiences. We champion an inclusive work environment through competency training, reassurance of personal growth, restorative communication practices, and diverse recruitment and retention. We offer exhibits, collections, programming, and research assistance that speaks to the rich needs and identities of patrons from the Emory community and beyond. We encompass opportunities that strengthen these values. We invite you to bring your true self to the library and feel welcomed when you arrive. </w:t>
      </w:r>
    </w:p>
    <w:p w14:paraId="1FFD8494" w14:textId="77777777" w:rsidR="008C6222" w:rsidRPr="004C516D" w:rsidRDefault="008C6222" w:rsidP="0018316A">
      <w:pPr>
        <w:ind w:right="173"/>
        <w:rPr>
          <w:rFonts w:ascii="Garamond" w:hAnsi="Garamond" w:cs="Times New Roman"/>
        </w:rPr>
      </w:pPr>
    </w:p>
    <w:p w14:paraId="7F17DF96" w14:textId="77777777" w:rsidR="0018316A" w:rsidRPr="004C516D" w:rsidRDefault="0018316A" w:rsidP="0018316A">
      <w:pPr>
        <w:ind w:right="173"/>
        <w:rPr>
          <w:rFonts w:ascii="Garamond" w:hAnsi="Garamond" w:cs="Times New Roman"/>
        </w:rPr>
      </w:pPr>
    </w:p>
    <w:p w14:paraId="070BF5E1" w14:textId="7E752CAF" w:rsidR="0018316A" w:rsidRPr="004C516D" w:rsidRDefault="0018316A" w:rsidP="004A198D">
      <w:pPr>
        <w:ind w:right="173"/>
        <w:rPr>
          <w:rFonts w:ascii="Garamond" w:hAnsi="Garamond" w:cs="Times New Roman"/>
          <w:i/>
          <w:sz w:val="20"/>
        </w:rPr>
      </w:pPr>
      <w:r w:rsidRPr="004C516D">
        <w:rPr>
          <w:rFonts w:ascii="Garamond" w:hAnsi="Garamond" w:cs="Times New Roman"/>
          <w:i/>
          <w:sz w:val="20"/>
        </w:rPr>
        <w:lastRenderedPageBreak/>
        <w:t xml:space="preserve">– </w:t>
      </w:r>
      <w:r w:rsidR="001A46D0" w:rsidRPr="004C516D">
        <w:rPr>
          <w:rFonts w:ascii="Garamond" w:hAnsi="Garamond" w:cs="Times New Roman"/>
          <w:i/>
          <w:sz w:val="20"/>
        </w:rPr>
        <w:t>December 2020</w:t>
      </w:r>
    </w:p>
    <w:p w14:paraId="3CDA5B0B" w14:textId="77777777" w:rsidR="004A198D" w:rsidRPr="004C516D" w:rsidRDefault="004A198D" w:rsidP="004A198D">
      <w:pPr>
        <w:ind w:right="173"/>
        <w:rPr>
          <w:rFonts w:ascii="Garamond" w:hAnsi="Garamond" w:cs="Times New Roman"/>
        </w:rPr>
      </w:pPr>
    </w:p>
    <w:p w14:paraId="5EF07151" w14:textId="2EF35CCA" w:rsidR="005F6CF0" w:rsidRPr="004C516D" w:rsidRDefault="005F6CF0" w:rsidP="005F6CF0">
      <w:pPr>
        <w:rPr>
          <w:rFonts w:ascii="Garamond" w:eastAsia="Times New Roman" w:hAnsi="Garamond" w:cs="Times New Roman"/>
          <w:b/>
        </w:rPr>
      </w:pPr>
      <w:r w:rsidRPr="004C516D">
        <w:rPr>
          <w:rFonts w:ascii="Garamond" w:eastAsia="Times New Roman" w:hAnsi="Garamond" w:cs="Times New Roman"/>
          <w:b/>
        </w:rPr>
        <w:t>Emory University is an equal opportunity</w:t>
      </w:r>
      <w:r w:rsidR="005C618E" w:rsidRPr="004C516D">
        <w:rPr>
          <w:rFonts w:ascii="Garamond" w:eastAsia="Times New Roman" w:hAnsi="Garamond" w:cs="Times New Roman"/>
          <w:b/>
        </w:rPr>
        <w:t xml:space="preserve">/equal access/affirmative </w:t>
      </w:r>
      <w:r w:rsidRPr="004C516D">
        <w:rPr>
          <w:rFonts w:ascii="Garamond" w:eastAsia="Times New Roman" w:hAnsi="Garamond" w:cs="Times New Roman"/>
          <w:b/>
        </w:rPr>
        <w:t>action employer</w:t>
      </w:r>
      <w:r w:rsidR="005C618E" w:rsidRPr="004C516D">
        <w:rPr>
          <w:rFonts w:ascii="Garamond" w:eastAsia="Times New Roman" w:hAnsi="Garamond" w:cs="Times New Roman"/>
          <w:b/>
        </w:rPr>
        <w:t xml:space="preserve"> fully committed to achieving a diverse workforce and complies with all applicable Federal and Georgia State Laws, regulations, and executive orders regarding nondiscrimination and affirmative action in its programs and activities.  Emory University does not discriminate on the basis of race, color, religion, ethnic or national origin, gender, genetic information, age, disability, sexual orientation, gender identity, gender expression, and veteran’s status.</w:t>
      </w:r>
    </w:p>
    <w:p w14:paraId="4510B9A3" w14:textId="23B19346" w:rsidR="00352864" w:rsidRPr="004C516D" w:rsidRDefault="00352864" w:rsidP="005F6CF0">
      <w:pPr>
        <w:rPr>
          <w:rFonts w:ascii="Garamond" w:hAnsi="Garamond" w:cs="Times New Roman"/>
        </w:rPr>
      </w:pPr>
    </w:p>
    <w:sectPr w:rsidR="00352864" w:rsidRPr="004C516D" w:rsidSect="006A625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AFF4" w14:textId="77777777" w:rsidR="00E27CB6" w:rsidRDefault="00E27CB6" w:rsidP="00FE4FC4">
      <w:r>
        <w:separator/>
      </w:r>
    </w:p>
  </w:endnote>
  <w:endnote w:type="continuationSeparator" w:id="0">
    <w:p w14:paraId="76E37E4E" w14:textId="77777777" w:rsidR="00E27CB6" w:rsidRDefault="00E27CB6" w:rsidP="00FE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6DBF" w14:textId="77777777" w:rsidR="005C618E" w:rsidRDefault="005C6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2BB9" w14:textId="77777777" w:rsidR="005C618E" w:rsidRDefault="005C6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DF5B" w14:textId="77777777" w:rsidR="005C618E" w:rsidRDefault="005C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D497" w14:textId="77777777" w:rsidR="00E27CB6" w:rsidRDefault="00E27CB6" w:rsidP="00FE4FC4">
      <w:r>
        <w:separator/>
      </w:r>
    </w:p>
  </w:footnote>
  <w:footnote w:type="continuationSeparator" w:id="0">
    <w:p w14:paraId="368C2638" w14:textId="77777777" w:rsidR="00E27CB6" w:rsidRDefault="00E27CB6" w:rsidP="00FE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1A0F" w14:textId="77777777" w:rsidR="005C618E" w:rsidRDefault="005C6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7721" w14:textId="77777777" w:rsidR="005C618E" w:rsidRDefault="005C6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33EE" w14:textId="77777777" w:rsidR="005C618E" w:rsidRDefault="005C6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2570A248"/>
    <w:lvl w:ilvl="0">
      <w:start w:val="1"/>
      <w:numFmt w:val="bullet"/>
      <w:lvlText w:val=""/>
      <w:lvlJc w:val="left"/>
      <w:pPr>
        <w:tabs>
          <w:tab w:val="num" w:pos="360"/>
        </w:tabs>
        <w:ind w:left="360" w:firstLine="720"/>
      </w:pPr>
      <w:rPr>
        <w:rFonts w:ascii="Wingdings" w:hAnsi="Wingdings" w:hint="default"/>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1" w15:restartNumberingAfterBreak="0">
    <w:nsid w:val="011E7B79"/>
    <w:multiLevelType w:val="hybridMultilevel"/>
    <w:tmpl w:val="4B7E9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346019"/>
    <w:multiLevelType w:val="hybridMultilevel"/>
    <w:tmpl w:val="F970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83A35"/>
    <w:multiLevelType w:val="hybridMultilevel"/>
    <w:tmpl w:val="9D64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1285A"/>
    <w:multiLevelType w:val="hybridMultilevel"/>
    <w:tmpl w:val="9548873C"/>
    <w:lvl w:ilvl="0" w:tplc="4CA4AD7C">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B4AC1"/>
    <w:multiLevelType w:val="hybridMultilevel"/>
    <w:tmpl w:val="0014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C1D6D"/>
    <w:multiLevelType w:val="hybridMultilevel"/>
    <w:tmpl w:val="43D0E3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DE0566D"/>
    <w:multiLevelType w:val="hybridMultilevel"/>
    <w:tmpl w:val="0792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94DC2"/>
    <w:multiLevelType w:val="hybridMultilevel"/>
    <w:tmpl w:val="8D0ED0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FD72E2"/>
    <w:multiLevelType w:val="hybridMultilevel"/>
    <w:tmpl w:val="381E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864D8"/>
    <w:multiLevelType w:val="hybridMultilevel"/>
    <w:tmpl w:val="E8824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87CD8"/>
    <w:multiLevelType w:val="hybridMultilevel"/>
    <w:tmpl w:val="CF349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A3DF4"/>
    <w:multiLevelType w:val="hybridMultilevel"/>
    <w:tmpl w:val="4AAADE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CC326C"/>
    <w:multiLevelType w:val="hybridMultilevel"/>
    <w:tmpl w:val="CBECB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F376B"/>
    <w:multiLevelType w:val="hybridMultilevel"/>
    <w:tmpl w:val="71BA892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57186"/>
    <w:multiLevelType w:val="hybridMultilevel"/>
    <w:tmpl w:val="E9FE4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F1993"/>
    <w:multiLevelType w:val="hybridMultilevel"/>
    <w:tmpl w:val="EC503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9E6EE1"/>
    <w:multiLevelType w:val="hybridMultilevel"/>
    <w:tmpl w:val="D5384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00509"/>
    <w:multiLevelType w:val="hybridMultilevel"/>
    <w:tmpl w:val="D6F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7298C"/>
    <w:multiLevelType w:val="hybridMultilevel"/>
    <w:tmpl w:val="5644D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7533E"/>
    <w:multiLevelType w:val="hybridMultilevel"/>
    <w:tmpl w:val="92265C62"/>
    <w:lvl w:ilvl="0" w:tplc="4CA4AD7C">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065C7"/>
    <w:multiLevelType w:val="hybridMultilevel"/>
    <w:tmpl w:val="7E32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F84E18"/>
    <w:multiLevelType w:val="hybridMultilevel"/>
    <w:tmpl w:val="4B1E1174"/>
    <w:lvl w:ilvl="0" w:tplc="4CA4AD7C">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004953">
    <w:abstractNumId w:val="16"/>
  </w:num>
  <w:num w:numId="2" w16cid:durableId="320161731">
    <w:abstractNumId w:val="3"/>
  </w:num>
  <w:num w:numId="3" w16cid:durableId="676539881">
    <w:abstractNumId w:val="7"/>
  </w:num>
  <w:num w:numId="4" w16cid:durableId="2088191444">
    <w:abstractNumId w:val="6"/>
  </w:num>
  <w:num w:numId="5" w16cid:durableId="2017683308">
    <w:abstractNumId w:val="2"/>
  </w:num>
  <w:num w:numId="6" w16cid:durableId="855772091">
    <w:abstractNumId w:val="5"/>
  </w:num>
  <w:num w:numId="7" w16cid:durableId="2081949692">
    <w:abstractNumId w:val="12"/>
  </w:num>
  <w:num w:numId="8" w16cid:durableId="1392734817">
    <w:abstractNumId w:val="22"/>
  </w:num>
  <w:num w:numId="9" w16cid:durableId="401559630">
    <w:abstractNumId w:val="4"/>
  </w:num>
  <w:num w:numId="10" w16cid:durableId="920791000">
    <w:abstractNumId w:val="20"/>
  </w:num>
  <w:num w:numId="11" w16cid:durableId="1632206262">
    <w:abstractNumId w:val="18"/>
  </w:num>
  <w:num w:numId="12" w16cid:durableId="27749089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9862926">
    <w:abstractNumId w:val="0"/>
  </w:num>
  <w:num w:numId="14" w16cid:durableId="762803382">
    <w:abstractNumId w:val="19"/>
  </w:num>
  <w:num w:numId="15" w16cid:durableId="850603865">
    <w:abstractNumId w:val="1"/>
  </w:num>
  <w:num w:numId="16" w16cid:durableId="429785175">
    <w:abstractNumId w:val="8"/>
  </w:num>
  <w:num w:numId="17" w16cid:durableId="1023170378">
    <w:abstractNumId w:val="13"/>
  </w:num>
  <w:num w:numId="18" w16cid:durableId="1435707680">
    <w:abstractNumId w:val="15"/>
  </w:num>
  <w:num w:numId="19" w16cid:durableId="623538768">
    <w:abstractNumId w:val="11"/>
  </w:num>
  <w:num w:numId="20" w16cid:durableId="1021123001">
    <w:abstractNumId w:val="17"/>
  </w:num>
  <w:num w:numId="21" w16cid:durableId="495343962">
    <w:abstractNumId w:val="9"/>
  </w:num>
  <w:num w:numId="22" w16cid:durableId="641353044">
    <w:abstractNumId w:val="21"/>
  </w:num>
  <w:num w:numId="23" w16cid:durableId="568032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5D"/>
    <w:rsid w:val="0000075F"/>
    <w:rsid w:val="00011D0A"/>
    <w:rsid w:val="00047EF6"/>
    <w:rsid w:val="00063EFB"/>
    <w:rsid w:val="00066E0E"/>
    <w:rsid w:val="000A6815"/>
    <w:rsid w:val="000D6718"/>
    <w:rsid w:val="0012234D"/>
    <w:rsid w:val="00122F1C"/>
    <w:rsid w:val="001724F7"/>
    <w:rsid w:val="00174EEF"/>
    <w:rsid w:val="0018316A"/>
    <w:rsid w:val="00185F26"/>
    <w:rsid w:val="00191572"/>
    <w:rsid w:val="00194F5C"/>
    <w:rsid w:val="0019579F"/>
    <w:rsid w:val="001A2584"/>
    <w:rsid w:val="001A46D0"/>
    <w:rsid w:val="001A51D7"/>
    <w:rsid w:val="001B05D0"/>
    <w:rsid w:val="001D11FA"/>
    <w:rsid w:val="001D2669"/>
    <w:rsid w:val="00213486"/>
    <w:rsid w:val="00213772"/>
    <w:rsid w:val="00223FEE"/>
    <w:rsid w:val="00243856"/>
    <w:rsid w:val="0026463F"/>
    <w:rsid w:val="002827D3"/>
    <w:rsid w:val="00294F03"/>
    <w:rsid w:val="00323EA2"/>
    <w:rsid w:val="0032640F"/>
    <w:rsid w:val="003275D8"/>
    <w:rsid w:val="003524AE"/>
    <w:rsid w:val="00352864"/>
    <w:rsid w:val="00376304"/>
    <w:rsid w:val="00385342"/>
    <w:rsid w:val="00390477"/>
    <w:rsid w:val="003A2C9F"/>
    <w:rsid w:val="003A67FA"/>
    <w:rsid w:val="003C0571"/>
    <w:rsid w:val="003E03A9"/>
    <w:rsid w:val="003E6F9D"/>
    <w:rsid w:val="003E78DF"/>
    <w:rsid w:val="003F6995"/>
    <w:rsid w:val="00403A7C"/>
    <w:rsid w:val="00404AC3"/>
    <w:rsid w:val="0042568C"/>
    <w:rsid w:val="004948B8"/>
    <w:rsid w:val="004A198D"/>
    <w:rsid w:val="004C516D"/>
    <w:rsid w:val="004D1CCB"/>
    <w:rsid w:val="004F1CFD"/>
    <w:rsid w:val="004F2775"/>
    <w:rsid w:val="00526FB4"/>
    <w:rsid w:val="00537F51"/>
    <w:rsid w:val="0054437B"/>
    <w:rsid w:val="00557484"/>
    <w:rsid w:val="0056410A"/>
    <w:rsid w:val="005666FF"/>
    <w:rsid w:val="00570465"/>
    <w:rsid w:val="005C41D0"/>
    <w:rsid w:val="005C618E"/>
    <w:rsid w:val="005F6CF0"/>
    <w:rsid w:val="00630044"/>
    <w:rsid w:val="00642CAA"/>
    <w:rsid w:val="006540D6"/>
    <w:rsid w:val="00675582"/>
    <w:rsid w:val="00685D04"/>
    <w:rsid w:val="0068744C"/>
    <w:rsid w:val="006A625D"/>
    <w:rsid w:val="00734741"/>
    <w:rsid w:val="0073511A"/>
    <w:rsid w:val="00735B3D"/>
    <w:rsid w:val="00755B53"/>
    <w:rsid w:val="0077748C"/>
    <w:rsid w:val="00796D40"/>
    <w:rsid w:val="007A62DA"/>
    <w:rsid w:val="007A7B85"/>
    <w:rsid w:val="007A7EC5"/>
    <w:rsid w:val="007B32C0"/>
    <w:rsid w:val="007C7A50"/>
    <w:rsid w:val="007F39EE"/>
    <w:rsid w:val="007F6D1B"/>
    <w:rsid w:val="00823EEA"/>
    <w:rsid w:val="00877717"/>
    <w:rsid w:val="00881FD7"/>
    <w:rsid w:val="00885C7D"/>
    <w:rsid w:val="008908ED"/>
    <w:rsid w:val="008A1DCB"/>
    <w:rsid w:val="008C6222"/>
    <w:rsid w:val="008E079D"/>
    <w:rsid w:val="008F233D"/>
    <w:rsid w:val="009413B5"/>
    <w:rsid w:val="0095122E"/>
    <w:rsid w:val="00981A32"/>
    <w:rsid w:val="00985682"/>
    <w:rsid w:val="009E2572"/>
    <w:rsid w:val="00A07617"/>
    <w:rsid w:val="00A42948"/>
    <w:rsid w:val="00A5382B"/>
    <w:rsid w:val="00A578A0"/>
    <w:rsid w:val="00A74EA8"/>
    <w:rsid w:val="00AC2B14"/>
    <w:rsid w:val="00AD6E55"/>
    <w:rsid w:val="00AE0F0D"/>
    <w:rsid w:val="00B06A90"/>
    <w:rsid w:val="00B17927"/>
    <w:rsid w:val="00B32C86"/>
    <w:rsid w:val="00B34A7B"/>
    <w:rsid w:val="00B51D3F"/>
    <w:rsid w:val="00B63B11"/>
    <w:rsid w:val="00B9300E"/>
    <w:rsid w:val="00B9487D"/>
    <w:rsid w:val="00BF3EB2"/>
    <w:rsid w:val="00BF5FE1"/>
    <w:rsid w:val="00C019DB"/>
    <w:rsid w:val="00C10461"/>
    <w:rsid w:val="00C2026C"/>
    <w:rsid w:val="00C24DC8"/>
    <w:rsid w:val="00C270AB"/>
    <w:rsid w:val="00C52080"/>
    <w:rsid w:val="00C60CD8"/>
    <w:rsid w:val="00C86090"/>
    <w:rsid w:val="00C95E87"/>
    <w:rsid w:val="00CA2DAE"/>
    <w:rsid w:val="00CB08F2"/>
    <w:rsid w:val="00CC62AA"/>
    <w:rsid w:val="00CC7FCB"/>
    <w:rsid w:val="00CE03BB"/>
    <w:rsid w:val="00CF2258"/>
    <w:rsid w:val="00D05553"/>
    <w:rsid w:val="00D05D9A"/>
    <w:rsid w:val="00D100EE"/>
    <w:rsid w:val="00D11796"/>
    <w:rsid w:val="00D1255C"/>
    <w:rsid w:val="00D61C4D"/>
    <w:rsid w:val="00D6211E"/>
    <w:rsid w:val="00DA3900"/>
    <w:rsid w:val="00DE27AE"/>
    <w:rsid w:val="00E06F3A"/>
    <w:rsid w:val="00E135DA"/>
    <w:rsid w:val="00E27CB6"/>
    <w:rsid w:val="00E4281C"/>
    <w:rsid w:val="00E70BDF"/>
    <w:rsid w:val="00EB4E05"/>
    <w:rsid w:val="00ED37E0"/>
    <w:rsid w:val="00EE0EA6"/>
    <w:rsid w:val="00F00147"/>
    <w:rsid w:val="00F03B20"/>
    <w:rsid w:val="00F0741C"/>
    <w:rsid w:val="00F23D11"/>
    <w:rsid w:val="00F2752C"/>
    <w:rsid w:val="00F37AE3"/>
    <w:rsid w:val="00F55EAA"/>
    <w:rsid w:val="00F7007E"/>
    <w:rsid w:val="00F72027"/>
    <w:rsid w:val="00F73C2E"/>
    <w:rsid w:val="00F77799"/>
    <w:rsid w:val="00F814A9"/>
    <w:rsid w:val="00FB616E"/>
    <w:rsid w:val="00FC735D"/>
    <w:rsid w:val="00FD3E84"/>
    <w:rsid w:val="00FE3EDB"/>
    <w:rsid w:val="00FE4FC4"/>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AC2A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25D"/>
    <w:pPr>
      <w:ind w:left="720"/>
      <w:contextualSpacing/>
    </w:pPr>
  </w:style>
  <w:style w:type="character" w:styleId="CommentReference">
    <w:name w:val="annotation reference"/>
    <w:basedOn w:val="DefaultParagraphFont"/>
    <w:uiPriority w:val="99"/>
    <w:semiHidden/>
    <w:unhideWhenUsed/>
    <w:rsid w:val="009E2572"/>
    <w:rPr>
      <w:sz w:val="18"/>
      <w:szCs w:val="18"/>
    </w:rPr>
  </w:style>
  <w:style w:type="paragraph" w:styleId="CommentText">
    <w:name w:val="annotation text"/>
    <w:basedOn w:val="Normal"/>
    <w:link w:val="CommentTextChar"/>
    <w:uiPriority w:val="99"/>
    <w:semiHidden/>
    <w:unhideWhenUsed/>
    <w:rsid w:val="009E2572"/>
  </w:style>
  <w:style w:type="character" w:customStyle="1" w:styleId="CommentTextChar">
    <w:name w:val="Comment Text Char"/>
    <w:basedOn w:val="DefaultParagraphFont"/>
    <w:link w:val="CommentText"/>
    <w:uiPriority w:val="99"/>
    <w:semiHidden/>
    <w:rsid w:val="009E2572"/>
  </w:style>
  <w:style w:type="paragraph" w:styleId="CommentSubject">
    <w:name w:val="annotation subject"/>
    <w:basedOn w:val="CommentText"/>
    <w:next w:val="CommentText"/>
    <w:link w:val="CommentSubjectChar"/>
    <w:uiPriority w:val="99"/>
    <w:semiHidden/>
    <w:unhideWhenUsed/>
    <w:rsid w:val="009E2572"/>
    <w:rPr>
      <w:b/>
      <w:bCs/>
      <w:sz w:val="20"/>
      <w:szCs w:val="20"/>
    </w:rPr>
  </w:style>
  <w:style w:type="character" w:customStyle="1" w:styleId="CommentSubjectChar">
    <w:name w:val="Comment Subject Char"/>
    <w:basedOn w:val="CommentTextChar"/>
    <w:link w:val="CommentSubject"/>
    <w:uiPriority w:val="99"/>
    <w:semiHidden/>
    <w:rsid w:val="009E2572"/>
    <w:rPr>
      <w:b/>
      <w:bCs/>
      <w:sz w:val="20"/>
      <w:szCs w:val="20"/>
    </w:rPr>
  </w:style>
  <w:style w:type="paragraph" w:styleId="BalloonText">
    <w:name w:val="Balloon Text"/>
    <w:basedOn w:val="Normal"/>
    <w:link w:val="BalloonTextChar"/>
    <w:uiPriority w:val="99"/>
    <w:semiHidden/>
    <w:unhideWhenUsed/>
    <w:rsid w:val="009E2572"/>
    <w:rPr>
      <w:rFonts w:ascii="Lucida Grande" w:hAnsi="Lucida Grande"/>
      <w:sz w:val="18"/>
      <w:szCs w:val="18"/>
    </w:rPr>
  </w:style>
  <w:style w:type="character" w:customStyle="1" w:styleId="BalloonTextChar">
    <w:name w:val="Balloon Text Char"/>
    <w:basedOn w:val="DefaultParagraphFont"/>
    <w:link w:val="BalloonText"/>
    <w:uiPriority w:val="99"/>
    <w:semiHidden/>
    <w:rsid w:val="009E2572"/>
    <w:rPr>
      <w:rFonts w:ascii="Lucida Grande" w:hAnsi="Lucida Grande"/>
      <w:sz w:val="18"/>
      <w:szCs w:val="18"/>
    </w:rPr>
  </w:style>
  <w:style w:type="table" w:styleId="TableGrid">
    <w:name w:val="Table Grid"/>
    <w:basedOn w:val="TableNormal"/>
    <w:uiPriority w:val="59"/>
    <w:rsid w:val="00F0741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0741C"/>
    <w:pPr>
      <w:spacing w:after="200" w:line="276" w:lineRule="auto"/>
    </w:pPr>
    <w:rPr>
      <w:rFonts w:ascii="Cambria" w:eastAsia="Cambria" w:hAnsi="Cambria" w:cs="Cambria"/>
      <w:color w:val="000000"/>
      <w:sz w:val="22"/>
      <w:lang w:eastAsia="ja-JP"/>
    </w:rPr>
  </w:style>
  <w:style w:type="character" w:styleId="Hyperlink">
    <w:name w:val="Hyperlink"/>
    <w:rsid w:val="0018316A"/>
    <w:rPr>
      <w:color w:val="0000FF"/>
      <w:u w:val="single"/>
    </w:rPr>
  </w:style>
  <w:style w:type="paragraph" w:styleId="Header">
    <w:name w:val="header"/>
    <w:basedOn w:val="Normal"/>
    <w:link w:val="HeaderChar"/>
    <w:uiPriority w:val="99"/>
    <w:unhideWhenUsed/>
    <w:rsid w:val="00FE4FC4"/>
    <w:pPr>
      <w:tabs>
        <w:tab w:val="center" w:pos="4680"/>
        <w:tab w:val="right" w:pos="9360"/>
      </w:tabs>
    </w:pPr>
  </w:style>
  <w:style w:type="character" w:customStyle="1" w:styleId="HeaderChar">
    <w:name w:val="Header Char"/>
    <w:basedOn w:val="DefaultParagraphFont"/>
    <w:link w:val="Header"/>
    <w:uiPriority w:val="99"/>
    <w:rsid w:val="00FE4FC4"/>
  </w:style>
  <w:style w:type="paragraph" w:styleId="Footer">
    <w:name w:val="footer"/>
    <w:basedOn w:val="Normal"/>
    <w:link w:val="FooterChar"/>
    <w:uiPriority w:val="99"/>
    <w:unhideWhenUsed/>
    <w:rsid w:val="00FE4FC4"/>
    <w:pPr>
      <w:tabs>
        <w:tab w:val="center" w:pos="4680"/>
        <w:tab w:val="right" w:pos="9360"/>
      </w:tabs>
    </w:pPr>
  </w:style>
  <w:style w:type="character" w:customStyle="1" w:styleId="FooterChar">
    <w:name w:val="Footer Char"/>
    <w:basedOn w:val="DefaultParagraphFont"/>
    <w:link w:val="Footer"/>
    <w:uiPriority w:val="99"/>
    <w:rsid w:val="00FE4FC4"/>
  </w:style>
  <w:style w:type="paragraph" w:styleId="NormalWeb">
    <w:name w:val="Normal (Web)"/>
    <w:basedOn w:val="Normal"/>
    <w:uiPriority w:val="99"/>
    <w:unhideWhenUsed/>
    <w:rsid w:val="00066E0E"/>
    <w:pPr>
      <w:spacing w:before="100" w:beforeAutospacing="1" w:after="100" w:afterAutospacing="1"/>
    </w:pPr>
    <w:rPr>
      <w:rFonts w:ascii="Times New Roman" w:eastAsiaTheme="minorHAnsi" w:hAnsi="Times New Roman" w:cs="Times New Roman"/>
    </w:rPr>
  </w:style>
  <w:style w:type="character" w:styleId="FollowedHyperlink">
    <w:name w:val="FollowedHyperlink"/>
    <w:basedOn w:val="DefaultParagraphFont"/>
    <w:uiPriority w:val="99"/>
    <w:semiHidden/>
    <w:unhideWhenUsed/>
    <w:rsid w:val="004F2775"/>
    <w:rPr>
      <w:color w:val="800080" w:themeColor="followedHyperlink"/>
      <w:u w:val="single"/>
    </w:rPr>
  </w:style>
  <w:style w:type="character" w:customStyle="1" w:styleId="apple-converted-space">
    <w:name w:val="apple-converted-space"/>
    <w:basedOn w:val="DefaultParagraphFont"/>
    <w:rsid w:val="00191572"/>
  </w:style>
  <w:style w:type="character" w:customStyle="1" w:styleId="normaltextrun">
    <w:name w:val="normaltextrun"/>
    <w:basedOn w:val="DefaultParagraphFont"/>
    <w:rsid w:val="008C6222"/>
  </w:style>
  <w:style w:type="character" w:customStyle="1" w:styleId="eop">
    <w:name w:val="eop"/>
    <w:basedOn w:val="DefaultParagraphFont"/>
    <w:rsid w:val="008C6222"/>
  </w:style>
  <w:style w:type="paragraph" w:customStyle="1" w:styleId="xxxxxmsonormal">
    <w:name w:val="x_x_xxxmsonormal"/>
    <w:basedOn w:val="Normal"/>
    <w:rsid w:val="00F7007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213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267">
      <w:bodyDiv w:val="1"/>
      <w:marLeft w:val="0"/>
      <w:marRight w:val="0"/>
      <w:marTop w:val="0"/>
      <w:marBottom w:val="0"/>
      <w:divBdr>
        <w:top w:val="none" w:sz="0" w:space="0" w:color="auto"/>
        <w:left w:val="none" w:sz="0" w:space="0" w:color="auto"/>
        <w:bottom w:val="none" w:sz="0" w:space="0" w:color="auto"/>
        <w:right w:val="none" w:sz="0" w:space="0" w:color="auto"/>
      </w:divBdr>
    </w:div>
    <w:div w:id="569393080">
      <w:bodyDiv w:val="1"/>
      <w:marLeft w:val="0"/>
      <w:marRight w:val="0"/>
      <w:marTop w:val="0"/>
      <w:marBottom w:val="0"/>
      <w:divBdr>
        <w:top w:val="none" w:sz="0" w:space="0" w:color="auto"/>
        <w:left w:val="none" w:sz="0" w:space="0" w:color="auto"/>
        <w:bottom w:val="none" w:sz="0" w:space="0" w:color="auto"/>
        <w:right w:val="none" w:sz="0" w:space="0" w:color="auto"/>
      </w:divBdr>
      <w:divsChild>
        <w:div w:id="441196056">
          <w:marLeft w:val="0"/>
          <w:marRight w:val="0"/>
          <w:marTop w:val="0"/>
          <w:marBottom w:val="0"/>
          <w:divBdr>
            <w:top w:val="none" w:sz="0" w:space="0" w:color="auto"/>
            <w:left w:val="none" w:sz="0" w:space="0" w:color="auto"/>
            <w:bottom w:val="none" w:sz="0" w:space="0" w:color="auto"/>
            <w:right w:val="none" w:sz="0" w:space="0" w:color="auto"/>
          </w:divBdr>
        </w:div>
        <w:div w:id="104158420">
          <w:marLeft w:val="0"/>
          <w:marRight w:val="0"/>
          <w:marTop w:val="0"/>
          <w:marBottom w:val="0"/>
          <w:divBdr>
            <w:top w:val="none" w:sz="0" w:space="0" w:color="auto"/>
            <w:left w:val="none" w:sz="0" w:space="0" w:color="auto"/>
            <w:bottom w:val="none" w:sz="0" w:space="0" w:color="auto"/>
            <w:right w:val="none" w:sz="0" w:space="0" w:color="auto"/>
          </w:divBdr>
        </w:div>
        <w:div w:id="1729718854">
          <w:marLeft w:val="0"/>
          <w:marRight w:val="0"/>
          <w:marTop w:val="0"/>
          <w:marBottom w:val="0"/>
          <w:divBdr>
            <w:top w:val="none" w:sz="0" w:space="0" w:color="auto"/>
            <w:left w:val="none" w:sz="0" w:space="0" w:color="auto"/>
            <w:bottom w:val="none" w:sz="0" w:space="0" w:color="auto"/>
            <w:right w:val="none" w:sz="0" w:space="0" w:color="auto"/>
          </w:divBdr>
        </w:div>
      </w:divsChild>
    </w:div>
    <w:div w:id="607273675">
      <w:bodyDiv w:val="1"/>
      <w:marLeft w:val="0"/>
      <w:marRight w:val="0"/>
      <w:marTop w:val="0"/>
      <w:marBottom w:val="0"/>
      <w:divBdr>
        <w:top w:val="none" w:sz="0" w:space="0" w:color="auto"/>
        <w:left w:val="none" w:sz="0" w:space="0" w:color="auto"/>
        <w:bottom w:val="none" w:sz="0" w:space="0" w:color="auto"/>
        <w:right w:val="none" w:sz="0" w:space="0" w:color="auto"/>
      </w:divBdr>
    </w:div>
    <w:div w:id="78840291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26">
          <w:marLeft w:val="0"/>
          <w:marRight w:val="0"/>
          <w:marTop w:val="0"/>
          <w:marBottom w:val="0"/>
          <w:divBdr>
            <w:top w:val="none" w:sz="0" w:space="0" w:color="auto"/>
            <w:left w:val="none" w:sz="0" w:space="0" w:color="auto"/>
            <w:bottom w:val="none" w:sz="0" w:space="0" w:color="auto"/>
            <w:right w:val="none" w:sz="0" w:space="0" w:color="auto"/>
          </w:divBdr>
        </w:div>
        <w:div w:id="153567272">
          <w:marLeft w:val="0"/>
          <w:marRight w:val="0"/>
          <w:marTop w:val="0"/>
          <w:marBottom w:val="0"/>
          <w:divBdr>
            <w:top w:val="none" w:sz="0" w:space="0" w:color="auto"/>
            <w:left w:val="none" w:sz="0" w:space="0" w:color="auto"/>
            <w:bottom w:val="none" w:sz="0" w:space="0" w:color="auto"/>
            <w:right w:val="none" w:sz="0" w:space="0" w:color="auto"/>
          </w:divBdr>
        </w:div>
        <w:div w:id="1516191112">
          <w:marLeft w:val="0"/>
          <w:marRight w:val="0"/>
          <w:marTop w:val="0"/>
          <w:marBottom w:val="0"/>
          <w:divBdr>
            <w:top w:val="none" w:sz="0" w:space="0" w:color="auto"/>
            <w:left w:val="none" w:sz="0" w:space="0" w:color="auto"/>
            <w:bottom w:val="none" w:sz="0" w:space="0" w:color="auto"/>
            <w:right w:val="none" w:sz="0" w:space="0" w:color="auto"/>
          </w:divBdr>
        </w:div>
      </w:divsChild>
    </w:div>
    <w:div w:id="834298639">
      <w:bodyDiv w:val="1"/>
      <w:marLeft w:val="0"/>
      <w:marRight w:val="0"/>
      <w:marTop w:val="0"/>
      <w:marBottom w:val="0"/>
      <w:divBdr>
        <w:top w:val="none" w:sz="0" w:space="0" w:color="auto"/>
        <w:left w:val="none" w:sz="0" w:space="0" w:color="auto"/>
        <w:bottom w:val="none" w:sz="0" w:space="0" w:color="auto"/>
        <w:right w:val="none" w:sz="0" w:space="0" w:color="auto"/>
      </w:divBdr>
      <w:divsChild>
        <w:div w:id="1484390815">
          <w:marLeft w:val="0"/>
          <w:marRight w:val="0"/>
          <w:marTop w:val="0"/>
          <w:marBottom w:val="0"/>
          <w:divBdr>
            <w:top w:val="none" w:sz="0" w:space="0" w:color="auto"/>
            <w:left w:val="none" w:sz="0" w:space="0" w:color="auto"/>
            <w:bottom w:val="none" w:sz="0" w:space="0" w:color="auto"/>
            <w:right w:val="none" w:sz="0" w:space="0" w:color="auto"/>
          </w:divBdr>
        </w:div>
      </w:divsChild>
    </w:div>
    <w:div w:id="869486747">
      <w:bodyDiv w:val="1"/>
      <w:marLeft w:val="0"/>
      <w:marRight w:val="0"/>
      <w:marTop w:val="0"/>
      <w:marBottom w:val="0"/>
      <w:divBdr>
        <w:top w:val="none" w:sz="0" w:space="0" w:color="auto"/>
        <w:left w:val="none" w:sz="0" w:space="0" w:color="auto"/>
        <w:bottom w:val="none" w:sz="0" w:space="0" w:color="auto"/>
        <w:right w:val="none" w:sz="0" w:space="0" w:color="auto"/>
      </w:divBdr>
      <w:divsChild>
        <w:div w:id="1872761281">
          <w:marLeft w:val="0"/>
          <w:marRight w:val="0"/>
          <w:marTop w:val="0"/>
          <w:marBottom w:val="0"/>
          <w:divBdr>
            <w:top w:val="none" w:sz="0" w:space="0" w:color="auto"/>
            <w:left w:val="none" w:sz="0" w:space="0" w:color="auto"/>
            <w:bottom w:val="none" w:sz="0" w:space="0" w:color="auto"/>
            <w:right w:val="none" w:sz="0" w:space="0" w:color="auto"/>
          </w:divBdr>
        </w:div>
        <w:div w:id="830566715">
          <w:marLeft w:val="0"/>
          <w:marRight w:val="0"/>
          <w:marTop w:val="0"/>
          <w:marBottom w:val="0"/>
          <w:divBdr>
            <w:top w:val="none" w:sz="0" w:space="0" w:color="auto"/>
            <w:left w:val="none" w:sz="0" w:space="0" w:color="auto"/>
            <w:bottom w:val="none" w:sz="0" w:space="0" w:color="auto"/>
            <w:right w:val="none" w:sz="0" w:space="0" w:color="auto"/>
          </w:divBdr>
        </w:div>
        <w:div w:id="417291852">
          <w:marLeft w:val="0"/>
          <w:marRight w:val="0"/>
          <w:marTop w:val="0"/>
          <w:marBottom w:val="0"/>
          <w:divBdr>
            <w:top w:val="none" w:sz="0" w:space="0" w:color="auto"/>
            <w:left w:val="none" w:sz="0" w:space="0" w:color="auto"/>
            <w:bottom w:val="none" w:sz="0" w:space="0" w:color="auto"/>
            <w:right w:val="none" w:sz="0" w:space="0" w:color="auto"/>
          </w:divBdr>
        </w:div>
        <w:div w:id="1045789799">
          <w:marLeft w:val="0"/>
          <w:marRight w:val="0"/>
          <w:marTop w:val="0"/>
          <w:marBottom w:val="0"/>
          <w:divBdr>
            <w:top w:val="none" w:sz="0" w:space="0" w:color="auto"/>
            <w:left w:val="none" w:sz="0" w:space="0" w:color="auto"/>
            <w:bottom w:val="none" w:sz="0" w:space="0" w:color="auto"/>
            <w:right w:val="none" w:sz="0" w:space="0" w:color="auto"/>
          </w:divBdr>
        </w:div>
        <w:div w:id="940450720">
          <w:marLeft w:val="0"/>
          <w:marRight w:val="0"/>
          <w:marTop w:val="0"/>
          <w:marBottom w:val="0"/>
          <w:divBdr>
            <w:top w:val="none" w:sz="0" w:space="0" w:color="auto"/>
            <w:left w:val="none" w:sz="0" w:space="0" w:color="auto"/>
            <w:bottom w:val="none" w:sz="0" w:space="0" w:color="auto"/>
            <w:right w:val="none" w:sz="0" w:space="0" w:color="auto"/>
          </w:divBdr>
        </w:div>
        <w:div w:id="1325553462">
          <w:marLeft w:val="0"/>
          <w:marRight w:val="0"/>
          <w:marTop w:val="0"/>
          <w:marBottom w:val="0"/>
          <w:divBdr>
            <w:top w:val="none" w:sz="0" w:space="0" w:color="auto"/>
            <w:left w:val="none" w:sz="0" w:space="0" w:color="auto"/>
            <w:bottom w:val="none" w:sz="0" w:space="0" w:color="auto"/>
            <w:right w:val="none" w:sz="0" w:space="0" w:color="auto"/>
          </w:divBdr>
        </w:div>
        <w:div w:id="1735657472">
          <w:marLeft w:val="0"/>
          <w:marRight w:val="0"/>
          <w:marTop w:val="0"/>
          <w:marBottom w:val="0"/>
          <w:divBdr>
            <w:top w:val="none" w:sz="0" w:space="0" w:color="auto"/>
            <w:left w:val="none" w:sz="0" w:space="0" w:color="auto"/>
            <w:bottom w:val="none" w:sz="0" w:space="0" w:color="auto"/>
            <w:right w:val="none" w:sz="0" w:space="0" w:color="auto"/>
          </w:divBdr>
        </w:div>
        <w:div w:id="2045248529">
          <w:marLeft w:val="0"/>
          <w:marRight w:val="0"/>
          <w:marTop w:val="0"/>
          <w:marBottom w:val="0"/>
          <w:divBdr>
            <w:top w:val="none" w:sz="0" w:space="0" w:color="auto"/>
            <w:left w:val="none" w:sz="0" w:space="0" w:color="auto"/>
            <w:bottom w:val="none" w:sz="0" w:space="0" w:color="auto"/>
            <w:right w:val="none" w:sz="0" w:space="0" w:color="auto"/>
          </w:divBdr>
        </w:div>
        <w:div w:id="228537293">
          <w:marLeft w:val="0"/>
          <w:marRight w:val="0"/>
          <w:marTop w:val="0"/>
          <w:marBottom w:val="0"/>
          <w:divBdr>
            <w:top w:val="none" w:sz="0" w:space="0" w:color="auto"/>
            <w:left w:val="none" w:sz="0" w:space="0" w:color="auto"/>
            <w:bottom w:val="none" w:sz="0" w:space="0" w:color="auto"/>
            <w:right w:val="none" w:sz="0" w:space="0" w:color="auto"/>
          </w:divBdr>
        </w:div>
        <w:div w:id="1496265588">
          <w:marLeft w:val="0"/>
          <w:marRight w:val="0"/>
          <w:marTop w:val="0"/>
          <w:marBottom w:val="0"/>
          <w:divBdr>
            <w:top w:val="none" w:sz="0" w:space="0" w:color="auto"/>
            <w:left w:val="none" w:sz="0" w:space="0" w:color="auto"/>
            <w:bottom w:val="none" w:sz="0" w:space="0" w:color="auto"/>
            <w:right w:val="none" w:sz="0" w:space="0" w:color="auto"/>
          </w:divBdr>
        </w:div>
        <w:div w:id="131481674">
          <w:marLeft w:val="0"/>
          <w:marRight w:val="0"/>
          <w:marTop w:val="0"/>
          <w:marBottom w:val="0"/>
          <w:divBdr>
            <w:top w:val="none" w:sz="0" w:space="0" w:color="auto"/>
            <w:left w:val="none" w:sz="0" w:space="0" w:color="auto"/>
            <w:bottom w:val="none" w:sz="0" w:space="0" w:color="auto"/>
            <w:right w:val="none" w:sz="0" w:space="0" w:color="auto"/>
          </w:divBdr>
        </w:div>
        <w:div w:id="1671373537">
          <w:marLeft w:val="0"/>
          <w:marRight w:val="0"/>
          <w:marTop w:val="0"/>
          <w:marBottom w:val="0"/>
          <w:divBdr>
            <w:top w:val="none" w:sz="0" w:space="0" w:color="auto"/>
            <w:left w:val="none" w:sz="0" w:space="0" w:color="auto"/>
            <w:bottom w:val="none" w:sz="0" w:space="0" w:color="auto"/>
            <w:right w:val="none" w:sz="0" w:space="0" w:color="auto"/>
          </w:divBdr>
        </w:div>
        <w:div w:id="373232689">
          <w:marLeft w:val="0"/>
          <w:marRight w:val="0"/>
          <w:marTop w:val="0"/>
          <w:marBottom w:val="0"/>
          <w:divBdr>
            <w:top w:val="none" w:sz="0" w:space="0" w:color="auto"/>
            <w:left w:val="none" w:sz="0" w:space="0" w:color="auto"/>
            <w:bottom w:val="none" w:sz="0" w:space="0" w:color="auto"/>
            <w:right w:val="none" w:sz="0" w:space="0" w:color="auto"/>
          </w:divBdr>
        </w:div>
        <w:div w:id="997802191">
          <w:marLeft w:val="0"/>
          <w:marRight w:val="0"/>
          <w:marTop w:val="0"/>
          <w:marBottom w:val="0"/>
          <w:divBdr>
            <w:top w:val="none" w:sz="0" w:space="0" w:color="auto"/>
            <w:left w:val="none" w:sz="0" w:space="0" w:color="auto"/>
            <w:bottom w:val="none" w:sz="0" w:space="0" w:color="auto"/>
            <w:right w:val="none" w:sz="0" w:space="0" w:color="auto"/>
          </w:divBdr>
        </w:div>
        <w:div w:id="1501853179">
          <w:marLeft w:val="0"/>
          <w:marRight w:val="0"/>
          <w:marTop w:val="0"/>
          <w:marBottom w:val="0"/>
          <w:divBdr>
            <w:top w:val="none" w:sz="0" w:space="0" w:color="auto"/>
            <w:left w:val="none" w:sz="0" w:space="0" w:color="auto"/>
            <w:bottom w:val="none" w:sz="0" w:space="0" w:color="auto"/>
            <w:right w:val="none" w:sz="0" w:space="0" w:color="auto"/>
          </w:divBdr>
        </w:div>
        <w:div w:id="1082722780">
          <w:marLeft w:val="0"/>
          <w:marRight w:val="0"/>
          <w:marTop w:val="0"/>
          <w:marBottom w:val="0"/>
          <w:divBdr>
            <w:top w:val="none" w:sz="0" w:space="0" w:color="auto"/>
            <w:left w:val="none" w:sz="0" w:space="0" w:color="auto"/>
            <w:bottom w:val="none" w:sz="0" w:space="0" w:color="auto"/>
            <w:right w:val="none" w:sz="0" w:space="0" w:color="auto"/>
          </w:divBdr>
        </w:div>
        <w:div w:id="1135831210">
          <w:marLeft w:val="0"/>
          <w:marRight w:val="0"/>
          <w:marTop w:val="0"/>
          <w:marBottom w:val="0"/>
          <w:divBdr>
            <w:top w:val="none" w:sz="0" w:space="0" w:color="auto"/>
            <w:left w:val="none" w:sz="0" w:space="0" w:color="auto"/>
            <w:bottom w:val="none" w:sz="0" w:space="0" w:color="auto"/>
            <w:right w:val="none" w:sz="0" w:space="0" w:color="auto"/>
          </w:divBdr>
        </w:div>
        <w:div w:id="1912544196">
          <w:marLeft w:val="0"/>
          <w:marRight w:val="0"/>
          <w:marTop w:val="0"/>
          <w:marBottom w:val="0"/>
          <w:divBdr>
            <w:top w:val="none" w:sz="0" w:space="0" w:color="auto"/>
            <w:left w:val="none" w:sz="0" w:space="0" w:color="auto"/>
            <w:bottom w:val="none" w:sz="0" w:space="0" w:color="auto"/>
            <w:right w:val="none" w:sz="0" w:space="0" w:color="auto"/>
          </w:divBdr>
        </w:div>
      </w:divsChild>
    </w:div>
    <w:div w:id="1376343929">
      <w:bodyDiv w:val="1"/>
      <w:marLeft w:val="0"/>
      <w:marRight w:val="0"/>
      <w:marTop w:val="0"/>
      <w:marBottom w:val="0"/>
      <w:divBdr>
        <w:top w:val="none" w:sz="0" w:space="0" w:color="auto"/>
        <w:left w:val="none" w:sz="0" w:space="0" w:color="auto"/>
        <w:bottom w:val="none" w:sz="0" w:space="0" w:color="auto"/>
        <w:right w:val="none" w:sz="0" w:space="0" w:color="auto"/>
      </w:divBdr>
    </w:div>
    <w:div w:id="1582569821">
      <w:bodyDiv w:val="1"/>
      <w:marLeft w:val="0"/>
      <w:marRight w:val="0"/>
      <w:marTop w:val="0"/>
      <w:marBottom w:val="0"/>
      <w:divBdr>
        <w:top w:val="none" w:sz="0" w:space="0" w:color="auto"/>
        <w:left w:val="none" w:sz="0" w:space="0" w:color="auto"/>
        <w:bottom w:val="none" w:sz="0" w:space="0" w:color="auto"/>
        <w:right w:val="none" w:sz="0" w:space="0" w:color="auto"/>
      </w:divBdr>
    </w:div>
    <w:div w:id="1914780318">
      <w:bodyDiv w:val="1"/>
      <w:marLeft w:val="0"/>
      <w:marRight w:val="0"/>
      <w:marTop w:val="0"/>
      <w:marBottom w:val="0"/>
      <w:divBdr>
        <w:top w:val="none" w:sz="0" w:space="0" w:color="auto"/>
        <w:left w:val="none" w:sz="0" w:space="0" w:color="auto"/>
        <w:bottom w:val="none" w:sz="0" w:space="0" w:color="auto"/>
        <w:right w:val="none" w:sz="0" w:space="0" w:color="auto"/>
      </w:divBdr>
      <w:divsChild>
        <w:div w:id="1010330057">
          <w:marLeft w:val="0"/>
          <w:marRight w:val="0"/>
          <w:marTop w:val="0"/>
          <w:marBottom w:val="0"/>
          <w:divBdr>
            <w:top w:val="none" w:sz="0" w:space="0" w:color="auto"/>
            <w:left w:val="none" w:sz="0" w:space="0" w:color="auto"/>
            <w:bottom w:val="none" w:sz="0" w:space="0" w:color="auto"/>
            <w:right w:val="none" w:sz="0" w:space="0" w:color="auto"/>
          </w:divBdr>
        </w:div>
      </w:divsChild>
    </w:div>
    <w:div w:id="1958830316">
      <w:bodyDiv w:val="1"/>
      <w:marLeft w:val="0"/>
      <w:marRight w:val="0"/>
      <w:marTop w:val="0"/>
      <w:marBottom w:val="0"/>
      <w:divBdr>
        <w:top w:val="none" w:sz="0" w:space="0" w:color="auto"/>
        <w:left w:val="none" w:sz="0" w:space="0" w:color="auto"/>
        <w:bottom w:val="none" w:sz="0" w:space="0" w:color="auto"/>
        <w:right w:val="none" w:sz="0" w:space="0" w:color="auto"/>
      </w:divBdr>
      <w:divsChild>
        <w:div w:id="629480860">
          <w:marLeft w:val="0"/>
          <w:marRight w:val="0"/>
          <w:marTop w:val="0"/>
          <w:marBottom w:val="0"/>
          <w:divBdr>
            <w:top w:val="none" w:sz="0" w:space="0" w:color="auto"/>
            <w:left w:val="none" w:sz="0" w:space="0" w:color="auto"/>
            <w:bottom w:val="none" w:sz="0" w:space="0" w:color="auto"/>
            <w:right w:val="none" w:sz="0" w:space="0" w:color="auto"/>
          </w:divBdr>
        </w:div>
      </w:divsChild>
    </w:div>
    <w:div w:id="1963684791">
      <w:bodyDiv w:val="1"/>
      <w:marLeft w:val="0"/>
      <w:marRight w:val="0"/>
      <w:marTop w:val="0"/>
      <w:marBottom w:val="0"/>
      <w:divBdr>
        <w:top w:val="none" w:sz="0" w:space="0" w:color="auto"/>
        <w:left w:val="none" w:sz="0" w:space="0" w:color="auto"/>
        <w:bottom w:val="none" w:sz="0" w:space="0" w:color="auto"/>
        <w:right w:val="none" w:sz="0" w:space="0" w:color="auto"/>
      </w:divBdr>
    </w:div>
    <w:div w:id="2036299991">
      <w:bodyDiv w:val="1"/>
      <w:marLeft w:val="0"/>
      <w:marRight w:val="0"/>
      <w:marTop w:val="0"/>
      <w:marBottom w:val="0"/>
      <w:divBdr>
        <w:top w:val="none" w:sz="0" w:space="0" w:color="auto"/>
        <w:left w:val="none" w:sz="0" w:space="0" w:color="auto"/>
        <w:bottom w:val="none" w:sz="0" w:space="0" w:color="auto"/>
        <w:right w:val="none" w:sz="0" w:space="0" w:color="auto"/>
      </w:divBdr>
      <w:divsChild>
        <w:div w:id="54814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r.emory.edu/eu/benefi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y.interfolio.com/13314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udentflourishing.emory.edu/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Users/krystalrambus/Library/Containers/com.microsoft.Outlook/Data/Library/Caches/Signatures/signature_338268203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C42F5-7C7A-9B48-AB76-71376B03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Emory</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Collins</dc:creator>
  <cp:lastModifiedBy>Rambus, Krystal Shantel</cp:lastModifiedBy>
  <cp:revision>6</cp:revision>
  <cp:lastPrinted>2015-05-21T19:01:00Z</cp:lastPrinted>
  <dcterms:created xsi:type="dcterms:W3CDTF">2023-09-26T14:37:00Z</dcterms:created>
  <dcterms:modified xsi:type="dcterms:W3CDTF">2023-09-27T16:23:00Z</dcterms:modified>
</cp:coreProperties>
</file>