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7495"/>
      </w:tblGrid>
      <w:tr w:rsidR="00F919AF" w:rsidRPr="00E4780C" w14:paraId="6BFF2987" w14:textId="77777777" w:rsidTr="00F919AF">
        <w:trPr>
          <w:trHeight w:val="1561"/>
        </w:trPr>
        <w:tc>
          <w:tcPr>
            <w:tcW w:w="2399" w:type="dxa"/>
          </w:tcPr>
          <w:p w14:paraId="13B08E96" w14:textId="0A4F2116" w:rsidR="00F919AF" w:rsidRPr="00EB37B5" w:rsidRDefault="000155AA" w:rsidP="006E04CB">
            <w:r>
              <w:rPr>
                <w:rFonts w:ascii="Georgia" w:eastAsiaTheme="minorEastAsia" w:hAnsi="Georgia" w:cs="Calibri"/>
                <w:noProof/>
                <w:color w:val="000000"/>
                <w:sz w:val="24"/>
                <w:szCs w:val="24"/>
              </w:rPr>
              <w:fldChar w:fldCharType="begin"/>
            </w:r>
            <w:r w:rsidR="00A802B7">
              <w:rPr>
                <w:rFonts w:ascii="Georgia" w:eastAsiaTheme="minorEastAsia" w:hAnsi="Georgia" w:cs="Calibri"/>
                <w:noProof/>
                <w:color w:val="000000"/>
                <w:sz w:val="24"/>
                <w:szCs w:val="24"/>
              </w:rPr>
              <w:instrText xml:space="preserve"> INCLUDEPICTURE "C:\\Users\\krystalrambus\\Library\\Containers\\com.microsoft.Outlook\\Data\\Library\\Caches\\Signatures\\signature_4278860924" \* MERGEFORMAT </w:instrText>
            </w:r>
            <w:r>
              <w:rPr>
                <w:rFonts w:ascii="Georgia" w:eastAsiaTheme="minorEastAsia" w:hAnsi="Georgia" w:cs="Calibri"/>
                <w:noProof/>
                <w:color w:val="000000"/>
                <w:sz w:val="24"/>
                <w:szCs w:val="24"/>
              </w:rPr>
              <w:fldChar w:fldCharType="separate"/>
            </w:r>
            <w:r>
              <w:rPr>
                <w:rFonts w:ascii="Georgia" w:eastAsiaTheme="minorEastAsia" w:hAnsi="Georgia" w:cs="Calibri"/>
                <w:noProof/>
                <w:color w:val="000000"/>
                <w:sz w:val="24"/>
                <w:szCs w:val="24"/>
              </w:rPr>
              <w:drawing>
                <wp:inline distT="0" distB="0" distL="0" distR="0" wp14:anchorId="37FED275" wp14:editId="25EFE92A">
                  <wp:extent cx="1961515" cy="523240"/>
                  <wp:effectExtent l="0" t="0" r="0" b="0"/>
                  <wp:docPr id="1904327908" name="Picture 1" descr="/Users/necharl/Library/Containers/com.microsoft.Outlook/Data/Library/Caches/Signatures/signature_177525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echarl/Library/Containers/com.microsoft.Outlook/Data/Library/Caches/Signatures/signature_177525383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61515" cy="523240"/>
                          </a:xfrm>
                          <a:prstGeom prst="rect">
                            <a:avLst/>
                          </a:prstGeom>
                          <a:noFill/>
                          <a:ln>
                            <a:noFill/>
                          </a:ln>
                        </pic:spPr>
                      </pic:pic>
                    </a:graphicData>
                  </a:graphic>
                </wp:inline>
              </w:drawing>
            </w:r>
            <w:r>
              <w:rPr>
                <w:rFonts w:ascii="Georgia" w:eastAsiaTheme="minorEastAsia" w:hAnsi="Georgia" w:cs="Calibri"/>
                <w:noProof/>
                <w:color w:val="000000"/>
                <w:sz w:val="24"/>
                <w:szCs w:val="24"/>
              </w:rPr>
              <w:fldChar w:fldCharType="end"/>
            </w:r>
          </w:p>
        </w:tc>
        <w:tc>
          <w:tcPr>
            <w:tcW w:w="8605" w:type="dxa"/>
          </w:tcPr>
          <w:p w14:paraId="775AC790" w14:textId="76DD7E01" w:rsidR="00F919AF" w:rsidRPr="00E4780C" w:rsidRDefault="000155AA" w:rsidP="00E4780C">
            <w:pPr>
              <w:jc w:val="right"/>
              <w:rPr>
                <w:rFonts w:ascii="Garamond" w:hAnsi="Garamond"/>
                <w:b/>
                <w:sz w:val="28"/>
                <w:szCs w:val="28"/>
              </w:rPr>
            </w:pPr>
            <w:r w:rsidRPr="00E4780C">
              <w:rPr>
                <w:rFonts w:ascii="Garamond" w:hAnsi="Garamond"/>
                <w:b/>
                <w:sz w:val="28"/>
                <w:szCs w:val="28"/>
              </w:rPr>
              <w:t xml:space="preserve">           E</w:t>
            </w:r>
            <w:r w:rsidR="00E4780C">
              <w:rPr>
                <w:rFonts w:ascii="Garamond" w:hAnsi="Garamond"/>
                <w:b/>
                <w:sz w:val="28"/>
                <w:szCs w:val="28"/>
              </w:rPr>
              <w:t xml:space="preserve">L </w:t>
            </w:r>
            <w:r w:rsidR="0000317B" w:rsidRPr="00E4780C">
              <w:rPr>
                <w:rFonts w:ascii="Garamond" w:hAnsi="Garamond"/>
                <w:b/>
                <w:sz w:val="28"/>
                <w:szCs w:val="28"/>
              </w:rPr>
              <w:t>Human Resources</w:t>
            </w:r>
          </w:p>
          <w:p w14:paraId="4A025D7E" w14:textId="536C2830" w:rsidR="00F01099" w:rsidRPr="00E4780C" w:rsidRDefault="00E4780C" w:rsidP="00E4780C">
            <w:pPr>
              <w:jc w:val="right"/>
              <w:rPr>
                <w:rFonts w:ascii="Garamond" w:hAnsi="Garamond"/>
                <w:b/>
                <w:sz w:val="32"/>
                <w:szCs w:val="32"/>
              </w:rPr>
            </w:pPr>
            <w:r w:rsidRPr="00E4780C">
              <w:rPr>
                <w:rFonts w:ascii="Garamond" w:hAnsi="Garamond"/>
                <w:b/>
                <w:sz w:val="28"/>
                <w:szCs w:val="28"/>
              </w:rPr>
              <w:t xml:space="preserve">                                              </w:t>
            </w:r>
            <w:r w:rsidR="007E4211" w:rsidRPr="00E4780C">
              <w:rPr>
                <w:rFonts w:ascii="Garamond" w:hAnsi="Garamond"/>
                <w:b/>
                <w:sz w:val="32"/>
                <w:szCs w:val="32"/>
              </w:rPr>
              <w:t>Job Description</w:t>
            </w:r>
          </w:p>
          <w:p w14:paraId="57C998FE" w14:textId="1A71CA2F" w:rsidR="00725364" w:rsidRPr="00E4780C" w:rsidRDefault="007E4211" w:rsidP="00E4780C">
            <w:pPr>
              <w:jc w:val="right"/>
              <w:rPr>
                <w:rFonts w:ascii="Garamond" w:hAnsi="Garamond"/>
                <w:b/>
                <w:i/>
                <w:sz w:val="28"/>
                <w:szCs w:val="28"/>
              </w:rPr>
            </w:pPr>
            <w:r w:rsidRPr="00E4780C">
              <w:rPr>
                <w:rFonts w:ascii="Garamond" w:hAnsi="Garamond"/>
                <w:b/>
                <w:i/>
                <w:sz w:val="28"/>
                <w:szCs w:val="28"/>
              </w:rPr>
              <w:t>Staff</w:t>
            </w:r>
            <w:r w:rsidR="00725364" w:rsidRPr="00E4780C">
              <w:rPr>
                <w:rFonts w:ascii="Garamond" w:hAnsi="Garamond"/>
                <w:b/>
                <w:i/>
                <w:sz w:val="28"/>
                <w:szCs w:val="28"/>
              </w:rPr>
              <w:t xml:space="preserve"> Positions</w:t>
            </w:r>
          </w:p>
        </w:tc>
      </w:tr>
    </w:tbl>
    <w:p w14:paraId="36E91768" w14:textId="77777777" w:rsidR="00B30B96" w:rsidRPr="00EB37B5" w:rsidRDefault="00B30B96" w:rsidP="006E04CB">
      <w:pPr>
        <w:spacing w:after="0" w:line="240" w:lineRule="auto"/>
        <w:rPr>
          <w:rFonts w:ascii="Garamond" w:hAnsi="Garamond"/>
          <w:b/>
          <w:sz w:val="24"/>
          <w:szCs w:val="24"/>
        </w:rPr>
      </w:pPr>
    </w:p>
    <w:p w14:paraId="2733B1E5" w14:textId="228C0162" w:rsidR="00F16A28" w:rsidRPr="00EB37B5" w:rsidRDefault="00CD33EC" w:rsidP="00CD33EC">
      <w:pPr>
        <w:spacing w:after="0" w:line="240" w:lineRule="auto"/>
        <w:jc w:val="center"/>
        <w:rPr>
          <w:rFonts w:ascii="Garamond" w:hAnsi="Garamond"/>
          <w:b/>
          <w:sz w:val="48"/>
          <w:szCs w:val="48"/>
        </w:rPr>
      </w:pPr>
      <w:r>
        <w:rPr>
          <w:rFonts w:ascii="Garamond" w:hAnsi="Garamond"/>
          <w:b/>
          <w:sz w:val="48"/>
          <w:szCs w:val="48"/>
        </w:rPr>
        <w:t>Resource Description</w:t>
      </w:r>
      <w:r w:rsidR="00D11EAE" w:rsidRPr="00EB37B5">
        <w:rPr>
          <w:rFonts w:ascii="Garamond" w:hAnsi="Garamond"/>
          <w:b/>
          <w:sz w:val="48"/>
          <w:szCs w:val="48"/>
        </w:rPr>
        <w:t xml:space="preserve"> Specialist, Senior</w:t>
      </w:r>
    </w:p>
    <w:p w14:paraId="053C721D" w14:textId="77777777" w:rsidR="007E4211" w:rsidRPr="00EB37B5" w:rsidRDefault="007E4211" w:rsidP="006E04CB">
      <w:pPr>
        <w:spacing w:after="0" w:line="240" w:lineRule="auto"/>
        <w:rPr>
          <w:rFonts w:ascii="Garamond" w:hAnsi="Garamond"/>
          <w:b/>
          <w:sz w:val="24"/>
          <w:szCs w:val="24"/>
        </w:rPr>
      </w:pPr>
    </w:p>
    <w:tbl>
      <w:tblPr>
        <w:tblW w:w="10998" w:type="dxa"/>
        <w:shd w:val="clear" w:color="auto" w:fill="F3F3F3"/>
        <w:tblLook w:val="01E0" w:firstRow="1" w:lastRow="1" w:firstColumn="1" w:lastColumn="1" w:noHBand="0" w:noVBand="0"/>
      </w:tblPr>
      <w:tblGrid>
        <w:gridCol w:w="4878"/>
        <w:gridCol w:w="6120"/>
      </w:tblGrid>
      <w:tr w:rsidR="007E4211" w:rsidRPr="00EB37B5" w14:paraId="782D13E2" w14:textId="77777777" w:rsidTr="007E4211">
        <w:tc>
          <w:tcPr>
            <w:tcW w:w="4878" w:type="dxa"/>
            <w:shd w:val="clear" w:color="auto" w:fill="auto"/>
            <w:hideMark/>
          </w:tcPr>
          <w:p w14:paraId="7AF286CB" w14:textId="6695109A" w:rsidR="007E4211" w:rsidRPr="00EB37B5" w:rsidRDefault="000155AA" w:rsidP="006E04CB">
            <w:pPr>
              <w:spacing w:after="0" w:line="240" w:lineRule="auto"/>
              <w:rPr>
                <w:rFonts w:ascii="Garamond" w:hAnsi="Garamond"/>
                <w:b/>
                <w:sz w:val="24"/>
                <w:szCs w:val="24"/>
                <w:lang w:eastAsia="zh-CN"/>
              </w:rPr>
            </w:pPr>
            <w:r>
              <w:rPr>
                <w:rFonts w:ascii="Garamond" w:hAnsi="Garamond"/>
                <w:b/>
                <w:sz w:val="24"/>
                <w:szCs w:val="24"/>
                <w:lang w:eastAsia="zh-CN"/>
              </w:rPr>
              <w:t>Employee Name</w:t>
            </w:r>
          </w:p>
        </w:tc>
        <w:tc>
          <w:tcPr>
            <w:tcW w:w="6120" w:type="dxa"/>
            <w:shd w:val="clear" w:color="auto" w:fill="auto"/>
          </w:tcPr>
          <w:p w14:paraId="452A05CB" w14:textId="733D3005" w:rsidR="007E4211" w:rsidRPr="00EB37B5" w:rsidRDefault="000155AA" w:rsidP="00E4780C">
            <w:pPr>
              <w:spacing w:after="0" w:line="240" w:lineRule="auto"/>
              <w:jc w:val="center"/>
              <w:rPr>
                <w:rFonts w:ascii="Garamond" w:hAnsi="Garamond"/>
                <w:sz w:val="24"/>
                <w:szCs w:val="24"/>
                <w:lang w:eastAsia="zh-CN"/>
              </w:rPr>
            </w:pPr>
            <w:r>
              <w:rPr>
                <w:rFonts w:ascii="Garamond" w:hAnsi="Garamond"/>
                <w:sz w:val="24"/>
                <w:szCs w:val="24"/>
                <w:lang w:eastAsia="zh-CN"/>
              </w:rPr>
              <w:t>Vacant</w:t>
            </w:r>
          </w:p>
        </w:tc>
      </w:tr>
      <w:tr w:rsidR="006E04CB" w:rsidRPr="00EB37B5" w14:paraId="17A0550D" w14:textId="77777777" w:rsidTr="007E4211">
        <w:tc>
          <w:tcPr>
            <w:tcW w:w="4878" w:type="dxa"/>
            <w:shd w:val="clear" w:color="auto" w:fill="auto"/>
          </w:tcPr>
          <w:p w14:paraId="7460CED1" w14:textId="77777777" w:rsidR="006E04CB" w:rsidRPr="00EB37B5" w:rsidRDefault="006E04CB" w:rsidP="006E04CB">
            <w:pPr>
              <w:spacing w:after="0" w:line="240" w:lineRule="auto"/>
              <w:rPr>
                <w:rFonts w:ascii="Garamond" w:hAnsi="Garamond"/>
                <w:b/>
                <w:sz w:val="24"/>
                <w:szCs w:val="24"/>
              </w:rPr>
            </w:pPr>
            <w:r w:rsidRPr="00EB37B5">
              <w:rPr>
                <w:rFonts w:ascii="Garamond" w:hAnsi="Garamond"/>
                <w:b/>
                <w:sz w:val="24"/>
                <w:szCs w:val="24"/>
              </w:rPr>
              <w:t>Department or Unit</w:t>
            </w:r>
          </w:p>
        </w:tc>
        <w:tc>
          <w:tcPr>
            <w:tcW w:w="6120" w:type="dxa"/>
            <w:shd w:val="clear" w:color="auto" w:fill="auto"/>
          </w:tcPr>
          <w:p w14:paraId="40EB22BC" w14:textId="1648550F" w:rsidR="006E04CB" w:rsidRPr="00EB37B5" w:rsidRDefault="006E04CB" w:rsidP="00CD33EC">
            <w:pPr>
              <w:spacing w:after="0" w:line="240" w:lineRule="auto"/>
              <w:jc w:val="center"/>
              <w:rPr>
                <w:rFonts w:ascii="Garamond" w:hAnsi="Garamond"/>
                <w:sz w:val="24"/>
                <w:szCs w:val="24"/>
                <w:lang w:eastAsia="zh-CN"/>
              </w:rPr>
            </w:pPr>
            <w:r w:rsidRPr="00EB37B5">
              <w:rPr>
                <w:rFonts w:ascii="Garamond" w:hAnsi="Garamond"/>
                <w:sz w:val="24"/>
                <w:szCs w:val="24"/>
                <w:lang w:eastAsia="zh-CN"/>
              </w:rPr>
              <w:t>Woodruff Library Resource Description</w:t>
            </w:r>
          </w:p>
        </w:tc>
      </w:tr>
      <w:tr w:rsidR="006E04CB" w:rsidRPr="00EB37B5" w14:paraId="1025165A" w14:textId="77777777" w:rsidTr="007E4211">
        <w:tc>
          <w:tcPr>
            <w:tcW w:w="4878" w:type="dxa"/>
            <w:shd w:val="clear" w:color="auto" w:fill="auto"/>
          </w:tcPr>
          <w:p w14:paraId="7CEB8386" w14:textId="77777777" w:rsidR="006E04CB" w:rsidRPr="000155AA" w:rsidRDefault="006E04CB" w:rsidP="006E04CB">
            <w:pPr>
              <w:spacing w:after="0" w:line="240" w:lineRule="auto"/>
              <w:rPr>
                <w:rFonts w:ascii="Garamond" w:hAnsi="Garamond"/>
                <w:b/>
                <w:sz w:val="24"/>
                <w:szCs w:val="24"/>
              </w:rPr>
            </w:pPr>
            <w:r w:rsidRPr="000155AA">
              <w:rPr>
                <w:rFonts w:ascii="Garamond" w:hAnsi="Garamond"/>
                <w:b/>
                <w:sz w:val="24"/>
                <w:szCs w:val="24"/>
              </w:rPr>
              <w:t xml:space="preserve">Library Functional Division </w:t>
            </w:r>
          </w:p>
        </w:tc>
        <w:tc>
          <w:tcPr>
            <w:tcW w:w="6120" w:type="dxa"/>
            <w:shd w:val="clear" w:color="auto" w:fill="auto"/>
          </w:tcPr>
          <w:p w14:paraId="7221A789" w14:textId="701DDEA5" w:rsidR="006E04CB" w:rsidRPr="000155AA" w:rsidRDefault="006E04CB"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Access and Resource Services Division</w:t>
            </w:r>
          </w:p>
        </w:tc>
      </w:tr>
      <w:tr w:rsidR="007E4211" w:rsidRPr="00EB37B5" w14:paraId="685B7EE5" w14:textId="77777777" w:rsidTr="007E4211">
        <w:tc>
          <w:tcPr>
            <w:tcW w:w="4878" w:type="dxa"/>
            <w:shd w:val="clear" w:color="auto" w:fill="auto"/>
          </w:tcPr>
          <w:p w14:paraId="79D73D9A" w14:textId="77777777" w:rsidR="007E4211" w:rsidRPr="000155AA" w:rsidRDefault="007E4211" w:rsidP="006E04CB">
            <w:pPr>
              <w:spacing w:after="0" w:line="240" w:lineRule="auto"/>
              <w:rPr>
                <w:rFonts w:ascii="Garamond" w:hAnsi="Garamond"/>
                <w:b/>
                <w:sz w:val="24"/>
                <w:szCs w:val="24"/>
              </w:rPr>
            </w:pPr>
            <w:r w:rsidRPr="000155AA">
              <w:rPr>
                <w:rFonts w:ascii="Garamond" w:hAnsi="Garamond"/>
                <w:b/>
                <w:sz w:val="24"/>
                <w:szCs w:val="24"/>
              </w:rPr>
              <w:t>Campus Job Classification / Title</w:t>
            </w:r>
          </w:p>
        </w:tc>
        <w:tc>
          <w:tcPr>
            <w:tcW w:w="6120" w:type="dxa"/>
            <w:shd w:val="clear" w:color="auto" w:fill="auto"/>
          </w:tcPr>
          <w:p w14:paraId="51634504" w14:textId="77777777" w:rsidR="007E4211" w:rsidRPr="000155AA" w:rsidRDefault="001E5268"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Lib</w:t>
            </w:r>
            <w:r w:rsidR="00086664" w:rsidRPr="000155AA">
              <w:rPr>
                <w:rFonts w:ascii="Garamond" w:hAnsi="Garamond"/>
                <w:sz w:val="24"/>
                <w:szCs w:val="24"/>
                <w:lang w:eastAsia="zh-CN"/>
              </w:rPr>
              <w:t>rary Specialist</w:t>
            </w:r>
            <w:r w:rsidRPr="000155AA">
              <w:rPr>
                <w:rFonts w:ascii="Garamond" w:hAnsi="Garamond"/>
                <w:sz w:val="24"/>
                <w:szCs w:val="24"/>
                <w:lang w:eastAsia="zh-CN"/>
              </w:rPr>
              <w:t>, S</w:t>
            </w:r>
            <w:r w:rsidR="008A1F01" w:rsidRPr="000155AA">
              <w:rPr>
                <w:rFonts w:ascii="Garamond" w:hAnsi="Garamond"/>
                <w:sz w:val="24"/>
                <w:szCs w:val="24"/>
                <w:lang w:eastAsia="zh-CN"/>
              </w:rPr>
              <w:t xml:space="preserve">r </w:t>
            </w:r>
            <w:r w:rsidRPr="000155AA">
              <w:rPr>
                <w:rFonts w:ascii="Garamond" w:hAnsi="Garamond"/>
                <w:sz w:val="24"/>
                <w:szCs w:val="24"/>
                <w:lang w:eastAsia="zh-CN"/>
              </w:rPr>
              <w:t>(Biblio</w:t>
            </w:r>
            <w:r w:rsidR="00086664" w:rsidRPr="000155AA">
              <w:rPr>
                <w:rFonts w:ascii="Garamond" w:hAnsi="Garamond"/>
                <w:sz w:val="24"/>
                <w:szCs w:val="24"/>
                <w:lang w:eastAsia="zh-CN"/>
              </w:rPr>
              <w:t>graphic</w:t>
            </w:r>
            <w:r w:rsidRPr="000155AA">
              <w:rPr>
                <w:rFonts w:ascii="Garamond" w:hAnsi="Garamond"/>
                <w:sz w:val="24"/>
                <w:szCs w:val="24"/>
                <w:lang w:eastAsia="zh-CN"/>
              </w:rPr>
              <w:t xml:space="preserve"> M</w:t>
            </w:r>
            <w:r w:rsidR="00086664" w:rsidRPr="000155AA">
              <w:rPr>
                <w:rFonts w:ascii="Garamond" w:hAnsi="Garamond"/>
                <w:sz w:val="24"/>
                <w:szCs w:val="24"/>
                <w:lang w:eastAsia="zh-CN"/>
              </w:rPr>
              <w:t>anagement</w:t>
            </w:r>
            <w:r w:rsidRPr="000155AA">
              <w:rPr>
                <w:rFonts w:ascii="Garamond" w:hAnsi="Garamond"/>
                <w:sz w:val="24"/>
                <w:szCs w:val="24"/>
                <w:lang w:eastAsia="zh-CN"/>
              </w:rPr>
              <w:t>)</w:t>
            </w:r>
          </w:p>
        </w:tc>
      </w:tr>
      <w:tr w:rsidR="007E4211" w:rsidRPr="00EB37B5" w14:paraId="7FABDA76" w14:textId="77777777" w:rsidTr="007E4211">
        <w:tc>
          <w:tcPr>
            <w:tcW w:w="4878" w:type="dxa"/>
            <w:shd w:val="clear" w:color="auto" w:fill="auto"/>
            <w:hideMark/>
          </w:tcPr>
          <w:p w14:paraId="19200C3B" w14:textId="77777777" w:rsidR="007E4211" w:rsidRPr="000155AA" w:rsidRDefault="007E4211" w:rsidP="006E04CB">
            <w:pPr>
              <w:spacing w:after="0" w:line="240" w:lineRule="auto"/>
              <w:rPr>
                <w:rFonts w:ascii="Garamond" w:hAnsi="Garamond"/>
                <w:b/>
                <w:sz w:val="24"/>
                <w:szCs w:val="24"/>
                <w:lang w:eastAsia="zh-CN"/>
              </w:rPr>
            </w:pPr>
            <w:r w:rsidRPr="000155AA">
              <w:rPr>
                <w:rFonts w:ascii="Garamond" w:hAnsi="Garamond"/>
                <w:b/>
                <w:sz w:val="24"/>
                <w:szCs w:val="24"/>
              </w:rPr>
              <w:t xml:space="preserve">Campus </w:t>
            </w:r>
            <w:r w:rsidR="0077655A" w:rsidRPr="000155AA">
              <w:rPr>
                <w:rFonts w:ascii="Garamond" w:hAnsi="Garamond"/>
                <w:b/>
                <w:sz w:val="24"/>
                <w:szCs w:val="24"/>
              </w:rPr>
              <w:t>Job</w:t>
            </w:r>
            <w:r w:rsidRPr="000155AA">
              <w:rPr>
                <w:rFonts w:ascii="Garamond" w:hAnsi="Garamond"/>
                <w:b/>
                <w:sz w:val="24"/>
                <w:szCs w:val="24"/>
              </w:rPr>
              <w:t xml:space="preserve"> Code</w:t>
            </w:r>
          </w:p>
        </w:tc>
        <w:tc>
          <w:tcPr>
            <w:tcW w:w="6120" w:type="dxa"/>
            <w:shd w:val="clear" w:color="auto" w:fill="auto"/>
          </w:tcPr>
          <w:p w14:paraId="7D8202A1" w14:textId="77777777" w:rsidR="007E4211" w:rsidRPr="000155AA" w:rsidRDefault="001E5268"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NA04</w:t>
            </w:r>
          </w:p>
        </w:tc>
      </w:tr>
      <w:tr w:rsidR="007E4211" w:rsidRPr="00EB37B5" w14:paraId="1963B866" w14:textId="77777777" w:rsidTr="007E4211">
        <w:tc>
          <w:tcPr>
            <w:tcW w:w="4878" w:type="dxa"/>
            <w:shd w:val="clear" w:color="auto" w:fill="auto"/>
          </w:tcPr>
          <w:p w14:paraId="7EE8EA5B" w14:textId="77777777" w:rsidR="007E4211" w:rsidRPr="000155AA" w:rsidRDefault="007E4211" w:rsidP="006E04CB">
            <w:pPr>
              <w:spacing w:after="0" w:line="240" w:lineRule="auto"/>
              <w:rPr>
                <w:rFonts w:ascii="Garamond" w:hAnsi="Garamond"/>
                <w:b/>
                <w:sz w:val="24"/>
                <w:szCs w:val="24"/>
              </w:rPr>
            </w:pPr>
            <w:r w:rsidRPr="000155AA">
              <w:rPr>
                <w:rFonts w:ascii="Garamond" w:hAnsi="Garamond"/>
                <w:b/>
                <w:sz w:val="24"/>
                <w:szCs w:val="24"/>
              </w:rPr>
              <w:t>Campus Pay Grade</w:t>
            </w:r>
          </w:p>
        </w:tc>
        <w:tc>
          <w:tcPr>
            <w:tcW w:w="6120" w:type="dxa"/>
            <w:shd w:val="clear" w:color="auto" w:fill="auto"/>
          </w:tcPr>
          <w:p w14:paraId="4873B140" w14:textId="77777777" w:rsidR="007E4211" w:rsidRPr="000155AA" w:rsidRDefault="0077655A"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228</w:t>
            </w:r>
          </w:p>
        </w:tc>
      </w:tr>
      <w:tr w:rsidR="007E4211" w:rsidRPr="00EB37B5" w14:paraId="07EF1AA5" w14:textId="77777777" w:rsidTr="007E4211">
        <w:tc>
          <w:tcPr>
            <w:tcW w:w="4878" w:type="dxa"/>
            <w:shd w:val="clear" w:color="auto" w:fill="auto"/>
            <w:hideMark/>
          </w:tcPr>
          <w:p w14:paraId="21A5D3DC" w14:textId="77777777" w:rsidR="007E4211" w:rsidRPr="000155AA" w:rsidRDefault="007E4211" w:rsidP="006E04CB">
            <w:pPr>
              <w:spacing w:after="0" w:line="240" w:lineRule="auto"/>
              <w:rPr>
                <w:rFonts w:ascii="Garamond" w:hAnsi="Garamond"/>
                <w:b/>
                <w:sz w:val="24"/>
                <w:szCs w:val="24"/>
                <w:lang w:eastAsia="zh-CN"/>
              </w:rPr>
            </w:pPr>
            <w:r w:rsidRPr="000155AA">
              <w:rPr>
                <w:rFonts w:ascii="Garamond" w:hAnsi="Garamond"/>
                <w:b/>
                <w:sz w:val="24"/>
                <w:szCs w:val="24"/>
              </w:rPr>
              <w:t>FTE [Percentage of Time]</w:t>
            </w:r>
          </w:p>
        </w:tc>
        <w:tc>
          <w:tcPr>
            <w:tcW w:w="6120" w:type="dxa"/>
            <w:shd w:val="clear" w:color="auto" w:fill="auto"/>
          </w:tcPr>
          <w:p w14:paraId="71BD583D" w14:textId="77777777" w:rsidR="007E4211" w:rsidRPr="000155AA" w:rsidRDefault="00F16A28"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40 hours [100%]</w:t>
            </w:r>
          </w:p>
        </w:tc>
      </w:tr>
      <w:tr w:rsidR="007E4211" w:rsidRPr="00EB37B5" w14:paraId="3CCD3CE7" w14:textId="77777777" w:rsidTr="007E4211">
        <w:tc>
          <w:tcPr>
            <w:tcW w:w="4878" w:type="dxa"/>
            <w:shd w:val="clear" w:color="auto" w:fill="auto"/>
            <w:hideMark/>
          </w:tcPr>
          <w:p w14:paraId="7ADDD06E" w14:textId="77777777" w:rsidR="007E4211" w:rsidRPr="000155AA" w:rsidRDefault="007E4211" w:rsidP="006E04CB">
            <w:pPr>
              <w:spacing w:after="0" w:line="240" w:lineRule="auto"/>
              <w:rPr>
                <w:rFonts w:ascii="Garamond" w:hAnsi="Garamond"/>
                <w:b/>
                <w:sz w:val="24"/>
                <w:szCs w:val="24"/>
                <w:lang w:eastAsia="zh-CN"/>
              </w:rPr>
            </w:pPr>
            <w:r w:rsidRPr="000155AA">
              <w:rPr>
                <w:rFonts w:ascii="Garamond" w:hAnsi="Garamond"/>
                <w:b/>
                <w:sz w:val="24"/>
                <w:szCs w:val="24"/>
              </w:rPr>
              <w:t>Type of Appointment</w:t>
            </w:r>
          </w:p>
        </w:tc>
        <w:tc>
          <w:tcPr>
            <w:tcW w:w="6120" w:type="dxa"/>
            <w:shd w:val="clear" w:color="auto" w:fill="auto"/>
          </w:tcPr>
          <w:p w14:paraId="2A91F769" w14:textId="77777777" w:rsidR="007E4211" w:rsidRPr="000155AA" w:rsidRDefault="00F16A28"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Ongoing</w:t>
            </w:r>
          </w:p>
        </w:tc>
      </w:tr>
      <w:tr w:rsidR="007E4211" w:rsidRPr="00EB37B5" w14:paraId="2CA7598B" w14:textId="77777777" w:rsidTr="007E4211">
        <w:tc>
          <w:tcPr>
            <w:tcW w:w="4878" w:type="dxa"/>
            <w:shd w:val="clear" w:color="auto" w:fill="auto"/>
            <w:hideMark/>
          </w:tcPr>
          <w:p w14:paraId="28A647E1" w14:textId="77777777" w:rsidR="007E4211" w:rsidRPr="000155AA" w:rsidRDefault="00086664" w:rsidP="006E04CB">
            <w:pPr>
              <w:spacing w:after="0" w:line="240" w:lineRule="auto"/>
              <w:rPr>
                <w:rFonts w:ascii="Garamond" w:hAnsi="Garamond"/>
                <w:b/>
                <w:sz w:val="24"/>
                <w:szCs w:val="24"/>
                <w:lang w:eastAsia="zh-CN"/>
              </w:rPr>
            </w:pPr>
            <w:r w:rsidRPr="000155AA">
              <w:rPr>
                <w:rFonts w:ascii="Garamond" w:hAnsi="Garamond"/>
                <w:b/>
                <w:sz w:val="24"/>
                <w:szCs w:val="24"/>
              </w:rPr>
              <w:t>F</w:t>
            </w:r>
            <w:r w:rsidR="007E4211" w:rsidRPr="000155AA">
              <w:rPr>
                <w:rFonts w:ascii="Garamond" w:hAnsi="Garamond"/>
                <w:b/>
                <w:sz w:val="24"/>
                <w:szCs w:val="24"/>
              </w:rPr>
              <w:t>L</w:t>
            </w:r>
            <w:r w:rsidRPr="000155AA">
              <w:rPr>
                <w:rFonts w:ascii="Garamond" w:hAnsi="Garamond"/>
                <w:b/>
                <w:sz w:val="24"/>
                <w:szCs w:val="24"/>
              </w:rPr>
              <w:t>S</w:t>
            </w:r>
            <w:r w:rsidR="007E4211" w:rsidRPr="000155AA">
              <w:rPr>
                <w:rFonts w:ascii="Garamond" w:hAnsi="Garamond"/>
                <w:b/>
                <w:sz w:val="24"/>
                <w:szCs w:val="24"/>
              </w:rPr>
              <w:t>A Status</w:t>
            </w:r>
          </w:p>
        </w:tc>
        <w:tc>
          <w:tcPr>
            <w:tcW w:w="6120" w:type="dxa"/>
            <w:shd w:val="clear" w:color="auto" w:fill="auto"/>
          </w:tcPr>
          <w:p w14:paraId="0E20540A" w14:textId="44F35C2C" w:rsidR="007E4211" w:rsidRPr="000155AA" w:rsidRDefault="0077655A"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Non-</w:t>
            </w:r>
            <w:r w:rsidR="007E4211" w:rsidRPr="000155AA">
              <w:rPr>
                <w:rFonts w:ascii="Garamond" w:hAnsi="Garamond"/>
                <w:sz w:val="24"/>
                <w:szCs w:val="24"/>
                <w:lang w:eastAsia="zh-CN"/>
              </w:rPr>
              <w:t>Exempt</w:t>
            </w:r>
          </w:p>
          <w:p w14:paraId="0944BA2F" w14:textId="77777777" w:rsidR="00102539" w:rsidRPr="000155AA" w:rsidRDefault="0077655A" w:rsidP="00CD33EC">
            <w:pPr>
              <w:spacing w:after="0" w:line="240" w:lineRule="auto"/>
              <w:jc w:val="center"/>
              <w:rPr>
                <w:rFonts w:ascii="Garamond" w:hAnsi="Garamond"/>
                <w:b/>
                <w:i/>
                <w:sz w:val="24"/>
                <w:szCs w:val="24"/>
                <w:lang w:eastAsia="zh-CN"/>
              </w:rPr>
            </w:pPr>
            <w:r w:rsidRPr="000155AA">
              <w:rPr>
                <w:rFonts w:ascii="Garamond" w:eastAsia="Times New Roman" w:hAnsi="Garamond" w:cs="Times New Roman"/>
                <w:b/>
                <w:bCs/>
                <w:i/>
                <w:sz w:val="24"/>
                <w:szCs w:val="24"/>
              </w:rPr>
              <w:t>This is a</w:t>
            </w:r>
            <w:r w:rsidR="00102539" w:rsidRPr="000155AA">
              <w:rPr>
                <w:rFonts w:ascii="Garamond" w:eastAsia="Times New Roman" w:hAnsi="Garamond" w:cs="Times New Roman"/>
                <w:b/>
                <w:bCs/>
                <w:i/>
                <w:sz w:val="24"/>
                <w:szCs w:val="24"/>
              </w:rPr>
              <w:t xml:space="preserve"> </w:t>
            </w:r>
            <w:r w:rsidRPr="000155AA">
              <w:rPr>
                <w:rFonts w:ascii="Garamond" w:eastAsia="Times New Roman" w:hAnsi="Garamond" w:cs="Times New Roman"/>
                <w:b/>
                <w:bCs/>
                <w:i/>
                <w:sz w:val="24"/>
                <w:szCs w:val="24"/>
              </w:rPr>
              <w:t>Non-</w:t>
            </w:r>
            <w:r w:rsidR="00102539" w:rsidRPr="000155AA">
              <w:rPr>
                <w:rFonts w:ascii="Garamond" w:eastAsia="Times New Roman" w:hAnsi="Garamond" w:cs="Times New Roman"/>
                <w:b/>
                <w:bCs/>
                <w:i/>
                <w:sz w:val="24"/>
                <w:szCs w:val="24"/>
              </w:rPr>
              <w:t xml:space="preserve">Exempt position. Employees in this position are </w:t>
            </w:r>
            <w:r w:rsidRPr="000155AA">
              <w:rPr>
                <w:rFonts w:ascii="Garamond" w:eastAsia="Times New Roman" w:hAnsi="Garamond" w:cs="Times New Roman"/>
                <w:b/>
                <w:bCs/>
                <w:i/>
                <w:sz w:val="24"/>
                <w:szCs w:val="24"/>
              </w:rPr>
              <w:t>paid an hourly pay rate, on a bi-weekly basis, and are eligible to receive overtime pay for any hours worked over 40 in a work week.</w:t>
            </w:r>
          </w:p>
        </w:tc>
      </w:tr>
      <w:tr w:rsidR="007E4211" w:rsidRPr="00EB37B5" w14:paraId="785C8EAF" w14:textId="77777777" w:rsidTr="007E4211">
        <w:tc>
          <w:tcPr>
            <w:tcW w:w="4878" w:type="dxa"/>
            <w:shd w:val="clear" w:color="auto" w:fill="auto"/>
          </w:tcPr>
          <w:p w14:paraId="2B22F361" w14:textId="77777777" w:rsidR="007E4211" w:rsidRPr="000155AA" w:rsidRDefault="007E4211" w:rsidP="006E04CB">
            <w:pPr>
              <w:spacing w:after="0" w:line="240" w:lineRule="auto"/>
              <w:rPr>
                <w:rFonts w:ascii="Garamond" w:hAnsi="Garamond"/>
                <w:b/>
                <w:sz w:val="24"/>
                <w:szCs w:val="24"/>
                <w:lang w:eastAsia="zh-CN"/>
              </w:rPr>
            </w:pPr>
            <w:r w:rsidRPr="000155AA">
              <w:rPr>
                <w:rFonts w:ascii="Garamond" w:hAnsi="Garamond"/>
                <w:b/>
                <w:sz w:val="24"/>
                <w:szCs w:val="24"/>
              </w:rPr>
              <w:t>Name of Direct Supervisor</w:t>
            </w:r>
          </w:p>
        </w:tc>
        <w:tc>
          <w:tcPr>
            <w:tcW w:w="6120" w:type="dxa"/>
            <w:shd w:val="clear" w:color="auto" w:fill="auto"/>
          </w:tcPr>
          <w:p w14:paraId="76DF8775" w14:textId="0C72B609" w:rsidR="007E4211" w:rsidRPr="000155AA" w:rsidRDefault="0020772C"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Sofia Slutskaya</w:t>
            </w:r>
          </w:p>
        </w:tc>
      </w:tr>
      <w:tr w:rsidR="007E4211" w:rsidRPr="00EB37B5" w14:paraId="609A686B" w14:textId="77777777" w:rsidTr="007E4211">
        <w:tc>
          <w:tcPr>
            <w:tcW w:w="4878" w:type="dxa"/>
            <w:shd w:val="clear" w:color="auto" w:fill="auto"/>
          </w:tcPr>
          <w:p w14:paraId="11DAC118" w14:textId="77777777" w:rsidR="007E4211" w:rsidRPr="000155AA" w:rsidRDefault="007E4211" w:rsidP="006E04CB">
            <w:pPr>
              <w:spacing w:after="0" w:line="240" w:lineRule="auto"/>
              <w:rPr>
                <w:rFonts w:ascii="Garamond" w:hAnsi="Garamond"/>
                <w:b/>
                <w:sz w:val="24"/>
                <w:szCs w:val="24"/>
                <w:lang w:eastAsia="zh-CN"/>
              </w:rPr>
            </w:pPr>
            <w:r w:rsidRPr="000155AA">
              <w:rPr>
                <w:rFonts w:ascii="Garamond" w:hAnsi="Garamond"/>
                <w:b/>
                <w:sz w:val="24"/>
                <w:szCs w:val="24"/>
              </w:rPr>
              <w:t>Supervisor’s Library Job Title [Functional]</w:t>
            </w:r>
          </w:p>
        </w:tc>
        <w:tc>
          <w:tcPr>
            <w:tcW w:w="6120" w:type="dxa"/>
            <w:shd w:val="clear" w:color="auto" w:fill="auto"/>
          </w:tcPr>
          <w:p w14:paraId="102E7064" w14:textId="48D9A4B5" w:rsidR="007E4211" w:rsidRPr="000155AA" w:rsidRDefault="0020772C"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Head, Resource Description</w:t>
            </w:r>
          </w:p>
        </w:tc>
      </w:tr>
      <w:tr w:rsidR="007E4211" w:rsidRPr="00EB37B5" w14:paraId="6E1C11F0" w14:textId="77777777" w:rsidTr="007E4211">
        <w:tc>
          <w:tcPr>
            <w:tcW w:w="4878" w:type="dxa"/>
            <w:shd w:val="clear" w:color="auto" w:fill="auto"/>
          </w:tcPr>
          <w:p w14:paraId="1EA4C4A3" w14:textId="77777777" w:rsidR="007E4211" w:rsidRPr="000155AA" w:rsidRDefault="007E4211" w:rsidP="006E04CB">
            <w:pPr>
              <w:spacing w:after="0" w:line="240" w:lineRule="auto"/>
              <w:rPr>
                <w:rFonts w:ascii="Garamond" w:hAnsi="Garamond"/>
                <w:b/>
                <w:sz w:val="24"/>
                <w:szCs w:val="24"/>
                <w:lang w:eastAsia="zh-CN"/>
              </w:rPr>
            </w:pPr>
            <w:r w:rsidRPr="000155AA">
              <w:rPr>
                <w:rFonts w:ascii="Garamond" w:hAnsi="Garamond"/>
                <w:b/>
                <w:sz w:val="24"/>
                <w:szCs w:val="24"/>
                <w:lang w:eastAsia="zh-CN"/>
              </w:rPr>
              <w:t>Supervisor’s Campus Job Classification</w:t>
            </w:r>
          </w:p>
        </w:tc>
        <w:tc>
          <w:tcPr>
            <w:tcW w:w="6120" w:type="dxa"/>
            <w:shd w:val="clear" w:color="auto" w:fill="auto"/>
          </w:tcPr>
          <w:p w14:paraId="32186D0B" w14:textId="77777777" w:rsidR="007E4211" w:rsidRPr="000155AA" w:rsidRDefault="00F16A28" w:rsidP="00CD33EC">
            <w:pPr>
              <w:spacing w:after="0" w:line="240" w:lineRule="auto"/>
              <w:jc w:val="center"/>
              <w:rPr>
                <w:rFonts w:ascii="Garamond" w:hAnsi="Garamond"/>
                <w:sz w:val="24"/>
                <w:szCs w:val="24"/>
                <w:lang w:eastAsia="zh-CN"/>
              </w:rPr>
            </w:pPr>
            <w:r w:rsidRPr="000155AA">
              <w:rPr>
                <w:rFonts w:ascii="Garamond" w:hAnsi="Garamond"/>
                <w:sz w:val="24"/>
                <w:szCs w:val="24"/>
                <w:lang w:eastAsia="zh-CN"/>
              </w:rPr>
              <w:t>Librarian / Faculty Equivalent</w:t>
            </w:r>
          </w:p>
        </w:tc>
      </w:tr>
    </w:tbl>
    <w:p w14:paraId="45E92750" w14:textId="77777777" w:rsidR="00102539" w:rsidRPr="00EB37B5" w:rsidRDefault="00102539" w:rsidP="006E04CB">
      <w:pPr>
        <w:spacing w:after="0" w:line="240" w:lineRule="auto"/>
        <w:rPr>
          <w:rFonts w:ascii="Garamond" w:hAnsi="Garamond"/>
          <w:b/>
          <w:sz w:val="24"/>
          <w:szCs w:val="24"/>
          <w:u w:val="single"/>
        </w:rPr>
      </w:pPr>
    </w:p>
    <w:p w14:paraId="1C95FD1C" w14:textId="77777777" w:rsidR="00D03D77" w:rsidRPr="000155AA" w:rsidRDefault="00D03D77" w:rsidP="006E04CB">
      <w:pPr>
        <w:spacing w:after="0" w:line="240" w:lineRule="auto"/>
        <w:rPr>
          <w:rFonts w:ascii="Garamond" w:hAnsi="Garamond"/>
          <w:b/>
          <w:sz w:val="24"/>
          <w:szCs w:val="24"/>
          <w:u w:val="single"/>
        </w:rPr>
      </w:pPr>
    </w:p>
    <w:p w14:paraId="411BD4DE" w14:textId="77777777" w:rsidR="007E4211" w:rsidRPr="000155AA" w:rsidRDefault="007E4211" w:rsidP="006E04CB">
      <w:pPr>
        <w:spacing w:after="0" w:line="240" w:lineRule="auto"/>
        <w:rPr>
          <w:rFonts w:ascii="Garamond" w:hAnsi="Garamond"/>
          <w:b/>
          <w:sz w:val="24"/>
          <w:szCs w:val="24"/>
          <w:u w:val="single"/>
        </w:rPr>
      </w:pPr>
      <w:r w:rsidRPr="000155AA">
        <w:rPr>
          <w:rFonts w:ascii="Garamond" w:hAnsi="Garamond"/>
          <w:b/>
          <w:sz w:val="24"/>
          <w:szCs w:val="24"/>
          <w:u w:val="single"/>
        </w:rPr>
        <w:t>University Job Summary Statement</w:t>
      </w:r>
    </w:p>
    <w:p w14:paraId="63C21D3E" w14:textId="36851A0B" w:rsidR="007E4211" w:rsidRPr="000155AA" w:rsidRDefault="007E4211" w:rsidP="006E04CB">
      <w:pPr>
        <w:spacing w:after="0" w:line="240" w:lineRule="auto"/>
        <w:rPr>
          <w:rFonts w:ascii="Garamond" w:hAnsi="Garamond"/>
          <w:b/>
          <w:sz w:val="24"/>
          <w:szCs w:val="24"/>
        </w:rPr>
      </w:pPr>
    </w:p>
    <w:p w14:paraId="0FFA73A7" w14:textId="77777777" w:rsidR="00CD33EC" w:rsidRPr="000155AA" w:rsidRDefault="00CD33EC" w:rsidP="00CD33EC">
      <w:pPr>
        <w:spacing w:after="0" w:line="240" w:lineRule="auto"/>
        <w:rPr>
          <w:rFonts w:ascii="Garamond" w:hAnsi="Garamond"/>
          <w:sz w:val="24"/>
          <w:szCs w:val="24"/>
        </w:rPr>
      </w:pPr>
      <w:r w:rsidRPr="000155AA">
        <w:rPr>
          <w:rFonts w:ascii="Garamond" w:hAnsi="Garamond"/>
          <w:sz w:val="24"/>
          <w:szCs w:val="24"/>
        </w:rPr>
        <w:t>Performs complex bibliographic management operations (e.g. searching; checking the series and name authority files; and creating, reviewing or updating the cataloging record) using a specialized knowledge of online databases, microcomputer applications, complex reference tools, and/or foreign language skills. Creates permanent machine-readable bibliographic and authority records; may perform online bibliographic updates. May establish headings to contribute to the Library of Congress Name Authority database. Verifies or assigns subject headings and classifications (e.g. Library of Congress, National Library, or Dewey Decimal.) May supervise or direct the work of staff/students. Performs related responsibilities as required.</w:t>
      </w:r>
    </w:p>
    <w:p w14:paraId="19518387" w14:textId="77777777" w:rsidR="000155AA" w:rsidRDefault="000155AA" w:rsidP="000155AA">
      <w:pPr>
        <w:spacing w:after="0" w:line="240" w:lineRule="auto"/>
        <w:rPr>
          <w:rFonts w:ascii="Garamond" w:eastAsia="Times New Roman" w:hAnsi="Garamond" w:cs="Times New Roman"/>
          <w:b/>
          <w:bCs/>
          <w:i/>
          <w:sz w:val="24"/>
          <w:szCs w:val="24"/>
        </w:rPr>
      </w:pPr>
    </w:p>
    <w:p w14:paraId="7B2D7FAE" w14:textId="440F4832" w:rsidR="000155AA" w:rsidRPr="00D64CD8" w:rsidRDefault="000155AA" w:rsidP="000155AA">
      <w:pPr>
        <w:spacing w:after="0" w:line="240" w:lineRule="auto"/>
        <w:rPr>
          <w:rFonts w:ascii="Garamond" w:eastAsia="Times New Roman" w:hAnsi="Garamond" w:cs="Times New Roman"/>
          <w:b/>
          <w:bCs/>
          <w:i/>
          <w:sz w:val="24"/>
          <w:szCs w:val="24"/>
        </w:rPr>
      </w:pPr>
      <w:r w:rsidRPr="00D64CD8">
        <w:rPr>
          <w:rFonts w:ascii="Garamond" w:eastAsia="Times New Roman" w:hAnsi="Garamond" w:cs="Times New Roman"/>
          <w:b/>
          <w:bCs/>
          <w:i/>
          <w:sz w:val="24"/>
          <w:szCs w:val="24"/>
        </w:rPr>
        <w:t>The above statements are intended to describe the work being performed by people assigned to this job. They are not intended to be an exhaustive list of all responsibilities, duties and skills required of the personnel so classified.</w:t>
      </w:r>
    </w:p>
    <w:p w14:paraId="23D7DDEC" w14:textId="77777777" w:rsidR="00841242" w:rsidRPr="000155AA" w:rsidRDefault="00841242" w:rsidP="006E04CB">
      <w:pPr>
        <w:spacing w:after="0" w:line="240" w:lineRule="auto"/>
        <w:rPr>
          <w:rFonts w:ascii="Garamond" w:eastAsia="Times New Roman" w:hAnsi="Garamond" w:cs="Times New Roman"/>
          <w:sz w:val="24"/>
          <w:szCs w:val="24"/>
        </w:rPr>
      </w:pPr>
    </w:p>
    <w:p w14:paraId="2B697A48" w14:textId="77777777" w:rsidR="00086664" w:rsidRPr="000155AA" w:rsidRDefault="00086664" w:rsidP="006E04CB">
      <w:pPr>
        <w:spacing w:after="0" w:line="240" w:lineRule="auto"/>
        <w:rPr>
          <w:rFonts w:ascii="Garamond" w:hAnsi="Garamond"/>
          <w:b/>
          <w:spacing w:val="-2"/>
          <w:sz w:val="24"/>
          <w:szCs w:val="24"/>
          <w:u w:val="single"/>
        </w:rPr>
      </w:pPr>
      <w:r w:rsidRPr="000155AA">
        <w:rPr>
          <w:rFonts w:ascii="Garamond" w:hAnsi="Garamond"/>
          <w:b/>
          <w:spacing w:val="-2"/>
          <w:sz w:val="24"/>
          <w:szCs w:val="24"/>
          <w:u w:val="single"/>
        </w:rPr>
        <w:t>Library Position Summary</w:t>
      </w:r>
    </w:p>
    <w:p w14:paraId="0884E3F1" w14:textId="77777777" w:rsidR="00086664" w:rsidRPr="000155AA" w:rsidRDefault="00086664" w:rsidP="006E04CB">
      <w:pPr>
        <w:spacing w:after="0" w:line="240" w:lineRule="auto"/>
        <w:rPr>
          <w:rFonts w:ascii="Garamond" w:hAnsi="Garamond"/>
          <w:spacing w:val="-2"/>
          <w:sz w:val="24"/>
          <w:szCs w:val="24"/>
        </w:rPr>
      </w:pPr>
    </w:p>
    <w:p w14:paraId="07AFB36D" w14:textId="6FF3D6EB" w:rsidR="006E04CB" w:rsidRPr="000155AA" w:rsidRDefault="00086664" w:rsidP="006E04CB">
      <w:pPr>
        <w:spacing w:after="0" w:line="240" w:lineRule="auto"/>
        <w:rPr>
          <w:rFonts w:ascii="Garamond" w:eastAsia="Times New Roman" w:hAnsi="Garamond"/>
          <w:sz w:val="24"/>
          <w:szCs w:val="24"/>
        </w:rPr>
      </w:pPr>
      <w:r w:rsidRPr="000155AA">
        <w:rPr>
          <w:rFonts w:ascii="Garamond" w:eastAsia="Times New Roman" w:hAnsi="Garamond"/>
          <w:sz w:val="24"/>
          <w:szCs w:val="24"/>
        </w:rPr>
        <w:t xml:space="preserve">Reporting to the </w:t>
      </w:r>
      <w:r w:rsidR="00AA0DE8" w:rsidRPr="000155AA">
        <w:rPr>
          <w:rFonts w:ascii="Garamond" w:eastAsia="Times New Roman" w:hAnsi="Garamond"/>
          <w:sz w:val="24"/>
          <w:szCs w:val="24"/>
        </w:rPr>
        <w:t>Head of Resource Description</w:t>
      </w:r>
      <w:r w:rsidRPr="000155AA">
        <w:rPr>
          <w:rFonts w:ascii="Garamond" w:eastAsia="Times New Roman" w:hAnsi="Garamond"/>
          <w:sz w:val="24"/>
          <w:szCs w:val="24"/>
        </w:rPr>
        <w:t xml:space="preserve">, the </w:t>
      </w:r>
      <w:r w:rsidR="00CD33EC" w:rsidRPr="000155AA">
        <w:rPr>
          <w:rFonts w:ascii="Garamond" w:eastAsia="Times New Roman" w:hAnsi="Garamond"/>
          <w:sz w:val="24"/>
          <w:szCs w:val="24"/>
        </w:rPr>
        <w:t>Resource Description</w:t>
      </w:r>
      <w:r w:rsidR="004A68A7" w:rsidRPr="000155AA">
        <w:rPr>
          <w:rFonts w:ascii="Garamond" w:eastAsia="Times New Roman" w:hAnsi="Garamond"/>
          <w:sz w:val="24"/>
          <w:szCs w:val="24"/>
        </w:rPr>
        <w:t xml:space="preserve"> Specialist (Sr) provides original and complex adaptive cataloging for print European- and English-language materials in all subject areas</w:t>
      </w:r>
      <w:r w:rsidR="00AA0DE8" w:rsidRPr="000155AA">
        <w:rPr>
          <w:rFonts w:ascii="Garamond" w:eastAsia="Times New Roman" w:hAnsi="Garamond"/>
          <w:sz w:val="24"/>
          <w:szCs w:val="24"/>
        </w:rPr>
        <w:t xml:space="preserve"> and for all material and media types and participates in authority work.  The </w:t>
      </w:r>
      <w:r w:rsidR="00CD33EC" w:rsidRPr="000155AA">
        <w:rPr>
          <w:rFonts w:ascii="Garamond" w:eastAsia="Times New Roman" w:hAnsi="Garamond"/>
          <w:sz w:val="24"/>
          <w:szCs w:val="24"/>
        </w:rPr>
        <w:t xml:space="preserve">Resource Description </w:t>
      </w:r>
      <w:r w:rsidR="00AA0DE8" w:rsidRPr="000155AA">
        <w:rPr>
          <w:rFonts w:ascii="Garamond" w:eastAsia="Times New Roman" w:hAnsi="Garamond"/>
          <w:sz w:val="24"/>
          <w:szCs w:val="24"/>
        </w:rPr>
        <w:t xml:space="preserve">Specialist (Sr) may perform batch loading and batch editing of bibliographic records.  This position may investigate and resolve bibliographic record problems submitted by users or identified during regular database maintenance. </w:t>
      </w:r>
      <w:r w:rsidR="006E04CB" w:rsidRPr="000155AA">
        <w:rPr>
          <w:rFonts w:ascii="Garamond" w:eastAsia="Times New Roman" w:hAnsi="Garamond"/>
          <w:sz w:val="24"/>
          <w:szCs w:val="24"/>
        </w:rPr>
        <w:t xml:space="preserve">May supervise or direct the work of students. </w:t>
      </w:r>
    </w:p>
    <w:p w14:paraId="501CC28A" w14:textId="77777777" w:rsidR="00EB37B5" w:rsidRPr="000155AA" w:rsidRDefault="00EB37B5" w:rsidP="006E04CB">
      <w:pPr>
        <w:spacing w:after="0" w:line="240" w:lineRule="auto"/>
        <w:rPr>
          <w:rFonts w:ascii="Garamond" w:eastAsia="Times New Roman" w:hAnsi="Garamond"/>
          <w:sz w:val="24"/>
          <w:szCs w:val="24"/>
        </w:rPr>
      </w:pPr>
    </w:p>
    <w:p w14:paraId="2F27F9C7" w14:textId="243DD277" w:rsidR="0000317B" w:rsidRDefault="006E04CB" w:rsidP="006E04CB">
      <w:pPr>
        <w:spacing w:after="0" w:line="240" w:lineRule="auto"/>
        <w:rPr>
          <w:rFonts w:ascii="Garamond" w:eastAsia="Times New Roman" w:hAnsi="Garamond"/>
          <w:sz w:val="24"/>
          <w:szCs w:val="24"/>
        </w:rPr>
      </w:pPr>
      <w:r w:rsidRPr="000155AA">
        <w:rPr>
          <w:rFonts w:ascii="Garamond" w:eastAsia="Times New Roman" w:hAnsi="Garamond"/>
          <w:sz w:val="24"/>
          <w:szCs w:val="24"/>
        </w:rPr>
        <w:lastRenderedPageBreak/>
        <w:t xml:space="preserve">May act as a resource person for other staff or students. </w:t>
      </w:r>
      <w:r w:rsidR="00AA0DE8" w:rsidRPr="000155AA">
        <w:rPr>
          <w:rFonts w:ascii="Garamond" w:eastAsia="Times New Roman" w:hAnsi="Garamond"/>
          <w:sz w:val="24"/>
          <w:szCs w:val="24"/>
        </w:rPr>
        <w:t xml:space="preserve">This position </w:t>
      </w:r>
      <w:r w:rsidR="004A68A7" w:rsidRPr="000155AA">
        <w:rPr>
          <w:rFonts w:ascii="Garamond" w:eastAsia="Times New Roman" w:hAnsi="Garamond"/>
          <w:sz w:val="24"/>
          <w:szCs w:val="24"/>
        </w:rPr>
        <w:t xml:space="preserve">collaborates on special projects prioritized within the </w:t>
      </w:r>
      <w:r w:rsidRPr="000155AA">
        <w:rPr>
          <w:rFonts w:ascii="Garamond" w:eastAsia="Times New Roman" w:hAnsi="Garamond"/>
          <w:sz w:val="24"/>
          <w:szCs w:val="24"/>
        </w:rPr>
        <w:t>Access and Resource Services Division</w:t>
      </w:r>
      <w:r w:rsidR="004A68A7" w:rsidRPr="000155AA">
        <w:rPr>
          <w:rFonts w:ascii="Garamond" w:eastAsia="Times New Roman" w:hAnsi="Garamond"/>
          <w:sz w:val="24"/>
          <w:szCs w:val="24"/>
        </w:rPr>
        <w:t>; and may be called upon to participate in team-, division-, and library-wide working groups and committees.</w:t>
      </w:r>
    </w:p>
    <w:p w14:paraId="1644ED0F" w14:textId="77777777" w:rsidR="000155AA" w:rsidRDefault="000155AA" w:rsidP="006E04CB">
      <w:pPr>
        <w:spacing w:after="0" w:line="240" w:lineRule="auto"/>
        <w:rPr>
          <w:rFonts w:ascii="Garamond" w:eastAsia="Times New Roman" w:hAnsi="Garamond"/>
          <w:sz w:val="24"/>
          <w:szCs w:val="24"/>
        </w:rPr>
      </w:pPr>
    </w:p>
    <w:p w14:paraId="4F32EAE6" w14:textId="4D6C1480" w:rsidR="00EB37B5" w:rsidRPr="000155AA" w:rsidRDefault="000155AA" w:rsidP="000155AA">
      <w:pPr>
        <w:rPr>
          <w:rFonts w:ascii="Garamond" w:hAnsi="Garamond"/>
          <w:b/>
          <w:bCs/>
          <w:i/>
          <w:iCs/>
          <w:sz w:val="24"/>
          <w:szCs w:val="24"/>
        </w:rPr>
      </w:pPr>
      <w:r w:rsidRPr="00D64CD8">
        <w:rPr>
          <w:rFonts w:ascii="Garamond" w:hAnsi="Garamond"/>
          <w:b/>
          <w:bCs/>
          <w:i/>
          <w:iCs/>
          <w:sz w:val="24"/>
          <w:szCs w:val="24"/>
        </w:rPr>
        <w:t>Emory Libraries values diversity, equity, and inclusion as essential core principles to achieving our educational mission and embracing the diverse identities of all.  It is our belief that a sense of belonging is a vital component to enriching one’s quality of life. As an ongoing part of building our inclusive work environment, we embrace this through activities that include competency training, personal growth and professional development, open communication practices.</w:t>
      </w:r>
    </w:p>
    <w:p w14:paraId="2BA618BE" w14:textId="7A5FFB26" w:rsidR="00086664" w:rsidRPr="000155AA" w:rsidRDefault="00086664" w:rsidP="006E04CB">
      <w:pPr>
        <w:spacing w:after="0" w:line="240" w:lineRule="auto"/>
        <w:rPr>
          <w:rFonts w:ascii="Garamond" w:hAnsi="Garamond"/>
          <w:b/>
          <w:sz w:val="24"/>
          <w:szCs w:val="24"/>
          <w:u w:val="single"/>
          <w:lang w:eastAsia="zh-CN"/>
        </w:rPr>
      </w:pPr>
      <w:r w:rsidRPr="000155AA">
        <w:rPr>
          <w:rFonts w:ascii="Garamond" w:hAnsi="Garamond"/>
          <w:b/>
          <w:sz w:val="24"/>
          <w:szCs w:val="24"/>
          <w:u w:val="single"/>
          <w:lang w:eastAsia="zh-CN"/>
        </w:rPr>
        <w:t>Type of Supervision Received</w:t>
      </w:r>
    </w:p>
    <w:p w14:paraId="1E0FF583" w14:textId="77777777" w:rsidR="00086664" w:rsidRPr="000155AA" w:rsidRDefault="00086664" w:rsidP="006E04CB">
      <w:pPr>
        <w:spacing w:after="0" w:line="240" w:lineRule="auto"/>
        <w:rPr>
          <w:rFonts w:ascii="Garamond" w:hAnsi="Garamond"/>
          <w:sz w:val="24"/>
          <w:szCs w:val="24"/>
          <w:u w:val="single"/>
        </w:rPr>
      </w:pPr>
    </w:p>
    <w:p w14:paraId="654A56D0" w14:textId="3D404C4E" w:rsidR="00086664" w:rsidRPr="000155AA" w:rsidRDefault="00C36E47" w:rsidP="006E04CB">
      <w:pPr>
        <w:spacing w:after="0" w:line="240" w:lineRule="auto"/>
        <w:rPr>
          <w:rFonts w:ascii="Garamond" w:hAnsi="Garamond"/>
          <w:sz w:val="24"/>
          <w:szCs w:val="24"/>
        </w:rPr>
      </w:pPr>
      <w:r w:rsidRPr="000155AA">
        <w:rPr>
          <w:rFonts w:ascii="Garamond" w:hAnsi="Garamond"/>
          <w:sz w:val="24"/>
          <w:szCs w:val="24"/>
        </w:rPr>
        <w:t xml:space="preserve">The </w:t>
      </w:r>
      <w:r w:rsidR="002A0213" w:rsidRPr="000155AA">
        <w:rPr>
          <w:rFonts w:ascii="Garamond" w:hAnsi="Garamond"/>
          <w:sz w:val="24"/>
          <w:szCs w:val="24"/>
        </w:rPr>
        <w:t>Head of Resource description</w:t>
      </w:r>
      <w:r w:rsidRPr="000155AA">
        <w:rPr>
          <w:rFonts w:ascii="Garamond" w:hAnsi="Garamond"/>
          <w:sz w:val="24"/>
          <w:szCs w:val="24"/>
        </w:rPr>
        <w:t xml:space="preserve"> provides </w:t>
      </w:r>
      <w:r w:rsidR="00D46CFC" w:rsidRPr="000155AA">
        <w:rPr>
          <w:rFonts w:ascii="Garamond" w:hAnsi="Garamond"/>
          <w:sz w:val="24"/>
          <w:szCs w:val="24"/>
        </w:rPr>
        <w:t xml:space="preserve">minimal but </w:t>
      </w:r>
      <w:r w:rsidRPr="000155AA">
        <w:rPr>
          <w:rFonts w:ascii="Garamond" w:hAnsi="Garamond"/>
          <w:sz w:val="24"/>
          <w:szCs w:val="24"/>
        </w:rPr>
        <w:t xml:space="preserve">general direction </w:t>
      </w:r>
      <w:r w:rsidR="00D46CFC" w:rsidRPr="000155AA">
        <w:rPr>
          <w:rFonts w:ascii="Garamond" w:hAnsi="Garamond"/>
          <w:sz w:val="24"/>
          <w:szCs w:val="24"/>
        </w:rPr>
        <w:t xml:space="preserve">about assignments and priorities to </w:t>
      </w:r>
      <w:r w:rsidRPr="000155AA">
        <w:rPr>
          <w:rFonts w:ascii="Garamond" w:hAnsi="Garamond"/>
          <w:sz w:val="24"/>
          <w:szCs w:val="24"/>
        </w:rPr>
        <w:t>the incumbent, who</w:t>
      </w:r>
      <w:r w:rsidR="00D46CFC" w:rsidRPr="000155AA">
        <w:rPr>
          <w:rFonts w:ascii="Garamond" w:hAnsi="Garamond"/>
          <w:sz w:val="24"/>
          <w:szCs w:val="24"/>
        </w:rPr>
        <w:t xml:space="preserve"> may also work with other managers and team leads in other units when undertaking key roles in special projects as assigned. </w:t>
      </w:r>
    </w:p>
    <w:p w14:paraId="6FF15A8D" w14:textId="77777777" w:rsidR="00086664" w:rsidRPr="000155AA" w:rsidRDefault="00086664" w:rsidP="006E04CB">
      <w:pPr>
        <w:spacing w:after="0" w:line="240" w:lineRule="auto"/>
        <w:rPr>
          <w:rFonts w:ascii="Garamond" w:hAnsi="Garamond"/>
          <w:sz w:val="24"/>
          <w:szCs w:val="24"/>
        </w:rPr>
      </w:pPr>
    </w:p>
    <w:p w14:paraId="192BD021" w14:textId="6D146A56" w:rsidR="00086664" w:rsidRPr="000155AA" w:rsidRDefault="00086664" w:rsidP="006E04CB">
      <w:pPr>
        <w:spacing w:after="0" w:line="240" w:lineRule="auto"/>
        <w:rPr>
          <w:rFonts w:ascii="Garamond" w:hAnsi="Garamond"/>
          <w:sz w:val="24"/>
          <w:szCs w:val="24"/>
        </w:rPr>
      </w:pPr>
      <w:bookmarkStart w:id="0" w:name="_Hlk53471422"/>
      <w:r w:rsidRPr="000155AA">
        <w:rPr>
          <w:rFonts w:ascii="Garamond" w:hAnsi="Garamond"/>
          <w:sz w:val="24"/>
          <w:szCs w:val="24"/>
        </w:rPr>
        <w:t>Individual performance is informally reviewed on a regular basis and formally on an annual basis; progress toward unit and professional goals is a key component of performance evaluation process.</w:t>
      </w:r>
    </w:p>
    <w:bookmarkEnd w:id="0"/>
    <w:p w14:paraId="43404E5E" w14:textId="150B3FFF" w:rsidR="006E04CB" w:rsidRPr="000155AA" w:rsidRDefault="006E04CB" w:rsidP="006E04CB">
      <w:pPr>
        <w:spacing w:after="0" w:line="240" w:lineRule="auto"/>
        <w:rPr>
          <w:rFonts w:ascii="Garamond" w:hAnsi="Garamond"/>
          <w:sz w:val="24"/>
          <w:szCs w:val="24"/>
        </w:rPr>
      </w:pPr>
    </w:p>
    <w:p w14:paraId="1C392A57" w14:textId="77777777" w:rsidR="006E04CB" w:rsidRPr="000155AA" w:rsidRDefault="006E04CB" w:rsidP="006E04CB">
      <w:pPr>
        <w:spacing w:after="0" w:line="240" w:lineRule="auto"/>
        <w:rPr>
          <w:rFonts w:ascii="Garamond" w:hAnsi="Garamond"/>
          <w:b/>
          <w:sz w:val="24"/>
          <w:szCs w:val="24"/>
          <w:u w:val="single"/>
          <w:lang w:eastAsia="zh-CN"/>
        </w:rPr>
      </w:pPr>
      <w:r w:rsidRPr="000155AA">
        <w:rPr>
          <w:rFonts w:ascii="Garamond" w:hAnsi="Garamond"/>
          <w:b/>
          <w:sz w:val="24"/>
          <w:szCs w:val="24"/>
          <w:u w:val="single"/>
          <w:lang w:eastAsia="zh-CN"/>
        </w:rPr>
        <w:t>Type of Supervision Exercised</w:t>
      </w:r>
    </w:p>
    <w:p w14:paraId="581A0FB7" w14:textId="77777777" w:rsidR="006E04CB" w:rsidRPr="000155AA" w:rsidRDefault="006E04CB" w:rsidP="006E04CB">
      <w:pPr>
        <w:spacing w:after="0" w:line="240" w:lineRule="auto"/>
        <w:rPr>
          <w:rFonts w:ascii="Garamond" w:hAnsi="Garamond"/>
          <w:b/>
          <w:sz w:val="24"/>
          <w:szCs w:val="24"/>
          <w:lang w:eastAsia="zh-CN"/>
        </w:rPr>
      </w:pPr>
    </w:p>
    <w:p w14:paraId="7AD9BD96" w14:textId="44A15450" w:rsidR="006E04CB" w:rsidRPr="000155AA" w:rsidRDefault="006E04CB" w:rsidP="006E04CB">
      <w:pPr>
        <w:spacing w:after="0" w:line="240" w:lineRule="auto"/>
        <w:rPr>
          <w:rFonts w:ascii="Garamond" w:hAnsi="Garamond"/>
          <w:strike/>
          <w:color w:val="FF0000"/>
          <w:sz w:val="24"/>
          <w:szCs w:val="24"/>
        </w:rPr>
      </w:pPr>
      <w:r w:rsidRPr="000155AA">
        <w:rPr>
          <w:rFonts w:ascii="Garamond" w:hAnsi="Garamond"/>
          <w:sz w:val="24"/>
          <w:szCs w:val="24"/>
        </w:rPr>
        <w:t xml:space="preserve">The </w:t>
      </w:r>
      <w:r w:rsidR="00CD33EC" w:rsidRPr="000155AA">
        <w:rPr>
          <w:rFonts w:ascii="Garamond" w:eastAsia="Times New Roman" w:hAnsi="Garamond"/>
          <w:sz w:val="24"/>
          <w:szCs w:val="24"/>
        </w:rPr>
        <w:t xml:space="preserve">Resource Description </w:t>
      </w:r>
      <w:r w:rsidRPr="000155AA">
        <w:rPr>
          <w:rFonts w:ascii="Garamond" w:hAnsi="Garamond"/>
          <w:sz w:val="24"/>
          <w:szCs w:val="24"/>
        </w:rPr>
        <w:t>Specialist</w:t>
      </w:r>
      <w:r w:rsidR="00C66A46" w:rsidRPr="000155AA">
        <w:rPr>
          <w:rFonts w:ascii="Garamond" w:hAnsi="Garamond"/>
          <w:sz w:val="24"/>
          <w:szCs w:val="24"/>
        </w:rPr>
        <w:t>, Senior</w:t>
      </w:r>
      <w:r w:rsidRPr="000155AA">
        <w:rPr>
          <w:rFonts w:ascii="Garamond" w:hAnsi="Garamond"/>
          <w:sz w:val="24"/>
          <w:szCs w:val="24"/>
        </w:rPr>
        <w:t xml:space="preserve"> can supervise student employees</w:t>
      </w:r>
      <w:r w:rsidR="003A00E6" w:rsidRPr="000155AA">
        <w:rPr>
          <w:rFonts w:ascii="Garamond" w:hAnsi="Garamond"/>
          <w:sz w:val="24"/>
          <w:szCs w:val="24"/>
        </w:rPr>
        <w:t>.</w:t>
      </w:r>
      <w:r w:rsidRPr="000155AA">
        <w:rPr>
          <w:rFonts w:ascii="Garamond" w:hAnsi="Garamond"/>
          <w:sz w:val="24"/>
          <w:szCs w:val="24"/>
        </w:rPr>
        <w:t xml:space="preserve"> </w:t>
      </w:r>
    </w:p>
    <w:p w14:paraId="0E4B2918" w14:textId="77777777" w:rsidR="006E04CB" w:rsidRPr="000155AA" w:rsidRDefault="006E04CB" w:rsidP="006E04CB">
      <w:pPr>
        <w:spacing w:after="0" w:line="240" w:lineRule="auto"/>
        <w:rPr>
          <w:rFonts w:ascii="Garamond" w:hAnsi="Garamond"/>
          <w:sz w:val="24"/>
          <w:szCs w:val="24"/>
        </w:rPr>
      </w:pPr>
    </w:p>
    <w:p w14:paraId="27CCA5A2" w14:textId="7888F798" w:rsidR="006E04CB" w:rsidRPr="000155AA" w:rsidRDefault="006E04CB" w:rsidP="006E04CB">
      <w:pPr>
        <w:spacing w:after="0" w:line="240" w:lineRule="auto"/>
        <w:rPr>
          <w:rFonts w:ascii="Garamond" w:hAnsi="Garamond"/>
          <w:sz w:val="24"/>
          <w:szCs w:val="24"/>
        </w:rPr>
      </w:pPr>
      <w:r w:rsidRPr="000155AA">
        <w:rPr>
          <w:rFonts w:ascii="Garamond" w:hAnsi="Garamond"/>
          <w:sz w:val="24"/>
          <w:szCs w:val="24"/>
        </w:rPr>
        <w:t xml:space="preserve">The </w:t>
      </w:r>
      <w:r w:rsidR="00CD33EC" w:rsidRPr="000155AA">
        <w:rPr>
          <w:rFonts w:ascii="Garamond" w:eastAsia="Times New Roman" w:hAnsi="Garamond"/>
          <w:sz w:val="24"/>
          <w:szCs w:val="24"/>
        </w:rPr>
        <w:t>Resource Description</w:t>
      </w:r>
      <w:r w:rsidR="00C66A46" w:rsidRPr="000155AA">
        <w:rPr>
          <w:rFonts w:ascii="Garamond" w:hAnsi="Garamond"/>
          <w:sz w:val="24"/>
          <w:szCs w:val="24"/>
        </w:rPr>
        <w:t>, Senior</w:t>
      </w:r>
      <w:r w:rsidRPr="000155AA">
        <w:rPr>
          <w:rFonts w:ascii="Garamond" w:hAnsi="Garamond"/>
          <w:sz w:val="24"/>
          <w:szCs w:val="24"/>
        </w:rPr>
        <w:t xml:space="preserve"> does not supervise librarians or staff.</w:t>
      </w:r>
    </w:p>
    <w:p w14:paraId="40DC5409" w14:textId="77777777" w:rsidR="0000317B" w:rsidRPr="000155AA" w:rsidRDefault="0000317B" w:rsidP="006E04CB">
      <w:pPr>
        <w:spacing w:after="0" w:line="240" w:lineRule="auto"/>
        <w:rPr>
          <w:rFonts w:ascii="Garamond" w:hAnsi="Garamond"/>
          <w:b/>
          <w:sz w:val="24"/>
          <w:szCs w:val="24"/>
          <w:u w:val="single"/>
        </w:rPr>
      </w:pPr>
    </w:p>
    <w:p w14:paraId="5F90B323" w14:textId="77777777" w:rsidR="00086664" w:rsidRPr="000155AA" w:rsidRDefault="00086664" w:rsidP="006E04CB">
      <w:pPr>
        <w:spacing w:after="0" w:line="240" w:lineRule="auto"/>
        <w:rPr>
          <w:rFonts w:ascii="Garamond" w:hAnsi="Garamond"/>
          <w:b/>
          <w:sz w:val="24"/>
          <w:szCs w:val="24"/>
          <w:u w:val="single"/>
        </w:rPr>
      </w:pPr>
      <w:r w:rsidRPr="000155AA">
        <w:rPr>
          <w:rFonts w:ascii="Garamond" w:hAnsi="Garamond"/>
          <w:b/>
          <w:sz w:val="24"/>
          <w:szCs w:val="24"/>
          <w:u w:val="single"/>
        </w:rPr>
        <w:t>Key Responsibilities &amp; Duties</w:t>
      </w:r>
    </w:p>
    <w:p w14:paraId="4D3525B3" w14:textId="77777777" w:rsidR="00086664" w:rsidRPr="000155AA" w:rsidRDefault="00086664" w:rsidP="006E04CB">
      <w:pPr>
        <w:spacing w:after="0" w:line="240" w:lineRule="auto"/>
        <w:rPr>
          <w:rFonts w:ascii="Garamond" w:hAnsi="Garamond"/>
          <w:sz w:val="24"/>
          <w:szCs w:val="24"/>
        </w:rPr>
      </w:pPr>
    </w:p>
    <w:p w14:paraId="0AF411A8" w14:textId="73EA8F23" w:rsidR="00086664" w:rsidRPr="000155AA" w:rsidRDefault="00086664" w:rsidP="000155AA">
      <w:p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Cat</w:t>
      </w:r>
      <w:r w:rsidR="002C5E1F" w:rsidRPr="000155AA">
        <w:rPr>
          <w:rFonts w:ascii="Garamond" w:eastAsia="Calibri" w:hAnsi="Garamond" w:cs="Calibri"/>
          <w:iCs/>
          <w:sz w:val="24"/>
          <w:szCs w:val="24"/>
        </w:rPr>
        <w:t>aloging Services</w:t>
      </w:r>
      <w:r w:rsidR="002A0213" w:rsidRPr="000155AA">
        <w:rPr>
          <w:rFonts w:ascii="Garamond" w:eastAsia="Calibri" w:hAnsi="Garamond" w:cs="Calibri"/>
          <w:iCs/>
          <w:sz w:val="24"/>
          <w:szCs w:val="24"/>
        </w:rPr>
        <w:t>, Bibliographic Database maintenance, Authority work</w:t>
      </w:r>
      <w:r w:rsidRPr="000155AA">
        <w:rPr>
          <w:rFonts w:ascii="Garamond" w:eastAsia="Calibri" w:hAnsi="Garamond" w:cs="Calibri"/>
          <w:iCs/>
          <w:sz w:val="24"/>
          <w:szCs w:val="24"/>
        </w:rPr>
        <w:t xml:space="preserve"> </w:t>
      </w:r>
    </w:p>
    <w:p w14:paraId="7AD013DE" w14:textId="77777777" w:rsidR="00C66A46" w:rsidRPr="000155AA" w:rsidRDefault="00C66A46" w:rsidP="00C66A46">
      <w:pPr>
        <w:spacing w:after="0" w:line="240" w:lineRule="auto"/>
        <w:rPr>
          <w:rFonts w:ascii="Garamond" w:eastAsia="Calibri" w:hAnsi="Garamond" w:cs="Calibri"/>
          <w:iCs/>
          <w:sz w:val="24"/>
          <w:szCs w:val="24"/>
        </w:rPr>
      </w:pPr>
    </w:p>
    <w:p w14:paraId="383BE075" w14:textId="77777777" w:rsidR="00C66A46" w:rsidRPr="000155AA" w:rsidRDefault="00E105F1"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Performs original and complex MARC-based adaptive cataloging of monographic resources in a wide range of subject areas and languages</w:t>
      </w:r>
      <w:r w:rsidR="002A0213" w:rsidRPr="000155AA">
        <w:rPr>
          <w:rFonts w:ascii="Garamond" w:hAnsi="Garamond"/>
          <w:sz w:val="24"/>
          <w:szCs w:val="24"/>
        </w:rPr>
        <w:t xml:space="preserve"> for all material and media types.</w:t>
      </w:r>
    </w:p>
    <w:p w14:paraId="7D5DA6B0" w14:textId="0869D218" w:rsidR="00C66A46" w:rsidRPr="000155AA" w:rsidRDefault="00E105F1"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Edits OCLC bibliographic records that require substantial adaptation &amp; upgrading, applying knowledge of AACR2, RDA, Library of Congress</w:t>
      </w:r>
      <w:r w:rsidR="00C66A46" w:rsidRPr="000155AA">
        <w:rPr>
          <w:rFonts w:ascii="Garamond" w:hAnsi="Garamond"/>
          <w:sz w:val="24"/>
          <w:szCs w:val="24"/>
        </w:rPr>
        <w:t xml:space="preserve">, </w:t>
      </w:r>
      <w:proofErr w:type="spellStart"/>
      <w:r w:rsidR="00C66A46" w:rsidRPr="000155AA">
        <w:rPr>
          <w:rFonts w:ascii="Garamond" w:hAnsi="Garamond"/>
          <w:sz w:val="24"/>
          <w:szCs w:val="24"/>
        </w:rPr>
        <w:t>SuDoc</w:t>
      </w:r>
      <w:proofErr w:type="spellEnd"/>
      <w:r w:rsidR="00C66A46" w:rsidRPr="000155AA">
        <w:rPr>
          <w:rFonts w:ascii="Garamond" w:hAnsi="Garamond"/>
          <w:sz w:val="24"/>
          <w:szCs w:val="24"/>
        </w:rPr>
        <w:t>, NLM</w:t>
      </w:r>
      <w:r w:rsidRPr="000155AA">
        <w:rPr>
          <w:rFonts w:ascii="Garamond" w:hAnsi="Garamond"/>
          <w:sz w:val="24"/>
          <w:szCs w:val="24"/>
        </w:rPr>
        <w:t xml:space="preserve"> classification and subject headings, and OCLC MARC format for monographs</w:t>
      </w:r>
    </w:p>
    <w:p w14:paraId="029F60B7" w14:textId="05601A85" w:rsidR="00C66A46" w:rsidRPr="000155AA" w:rsidRDefault="00E105F1"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 xml:space="preserve">Creates, maintains, and upgrades bibliographic and holdings information in the </w:t>
      </w:r>
      <w:r w:rsidR="000155AA" w:rsidRPr="000155AA">
        <w:rPr>
          <w:rFonts w:ascii="Garamond" w:hAnsi="Garamond"/>
          <w:sz w:val="24"/>
          <w:szCs w:val="24"/>
        </w:rPr>
        <w:t>library’s</w:t>
      </w:r>
      <w:r w:rsidRPr="000155AA">
        <w:rPr>
          <w:rFonts w:ascii="Garamond" w:hAnsi="Garamond"/>
          <w:sz w:val="24"/>
          <w:szCs w:val="24"/>
        </w:rPr>
        <w:t xml:space="preserve"> online catalog</w:t>
      </w:r>
    </w:p>
    <w:p w14:paraId="1A5078DB" w14:textId="77777777" w:rsidR="00C66A46" w:rsidRPr="000155AA" w:rsidRDefault="009D069D"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May p</w:t>
      </w:r>
      <w:r w:rsidR="002A0213" w:rsidRPr="000155AA">
        <w:rPr>
          <w:rFonts w:ascii="Garamond" w:hAnsi="Garamond"/>
          <w:sz w:val="24"/>
          <w:szCs w:val="24"/>
        </w:rPr>
        <w:t>erform batch loading and batch editing of bibliographic records</w:t>
      </w:r>
    </w:p>
    <w:p w14:paraId="4D59EBB1" w14:textId="77777777" w:rsidR="00C66A46" w:rsidRPr="000155AA" w:rsidRDefault="009D069D"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May p</w:t>
      </w:r>
      <w:r w:rsidR="002A0213" w:rsidRPr="000155AA">
        <w:rPr>
          <w:rFonts w:ascii="Garamond" w:hAnsi="Garamond"/>
          <w:sz w:val="24"/>
          <w:szCs w:val="24"/>
        </w:rPr>
        <w:t xml:space="preserve">articipate in ongoing authority control and maintenance </w:t>
      </w:r>
    </w:p>
    <w:p w14:paraId="36502BDE" w14:textId="77777777" w:rsidR="00C66A46" w:rsidRPr="000155AA" w:rsidRDefault="002A0213"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Investigates and resolves bibliographic record problems submitted by users or identified during regular database maintenance.</w:t>
      </w:r>
    </w:p>
    <w:p w14:paraId="2FC7375A" w14:textId="4E4202EF" w:rsidR="00C66A46" w:rsidRPr="000155AA" w:rsidRDefault="00E105F1"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Maintains a thorough knowledge of cataloging practices including AACR2, RDA, Library of Congress</w:t>
      </w:r>
      <w:r w:rsidR="00C66A46" w:rsidRPr="000155AA">
        <w:rPr>
          <w:rFonts w:ascii="Garamond" w:hAnsi="Garamond"/>
          <w:sz w:val="24"/>
          <w:szCs w:val="24"/>
        </w:rPr>
        <w:t xml:space="preserve">, </w:t>
      </w:r>
      <w:proofErr w:type="spellStart"/>
      <w:r w:rsidR="00C66A46" w:rsidRPr="000155AA">
        <w:rPr>
          <w:rFonts w:ascii="Garamond" w:hAnsi="Garamond"/>
          <w:sz w:val="24"/>
          <w:szCs w:val="24"/>
        </w:rPr>
        <w:t>SuDoc</w:t>
      </w:r>
      <w:proofErr w:type="spellEnd"/>
      <w:r w:rsidR="00C66A46" w:rsidRPr="000155AA">
        <w:rPr>
          <w:rFonts w:ascii="Garamond" w:hAnsi="Garamond"/>
          <w:sz w:val="24"/>
          <w:szCs w:val="24"/>
        </w:rPr>
        <w:t>, NLM</w:t>
      </w:r>
      <w:r w:rsidRPr="000155AA">
        <w:rPr>
          <w:rFonts w:ascii="Garamond" w:hAnsi="Garamond"/>
          <w:sz w:val="24"/>
          <w:szCs w:val="24"/>
        </w:rPr>
        <w:t xml:space="preserve"> classification and subject headings</w:t>
      </w:r>
      <w:r w:rsidR="009D069D" w:rsidRPr="000155AA">
        <w:rPr>
          <w:rFonts w:ascii="Garamond" w:hAnsi="Garamond"/>
          <w:sz w:val="24"/>
          <w:szCs w:val="24"/>
        </w:rPr>
        <w:t xml:space="preserve">, </w:t>
      </w:r>
      <w:r w:rsidRPr="000155AA">
        <w:rPr>
          <w:rFonts w:ascii="Garamond" w:hAnsi="Garamond"/>
          <w:sz w:val="24"/>
          <w:szCs w:val="24"/>
        </w:rPr>
        <w:t>OCLC MARC format for monographs, and authority control</w:t>
      </w:r>
      <w:r w:rsidR="00C66A46" w:rsidRPr="000155AA">
        <w:rPr>
          <w:rFonts w:ascii="Garamond" w:hAnsi="Garamond"/>
          <w:sz w:val="24"/>
          <w:szCs w:val="24"/>
        </w:rPr>
        <w:t>.</w:t>
      </w:r>
    </w:p>
    <w:p w14:paraId="41E7F522" w14:textId="77777777" w:rsidR="00C66A46" w:rsidRPr="000155AA" w:rsidRDefault="00E105F1"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 xml:space="preserve">Maintains </w:t>
      </w:r>
      <w:r w:rsidR="009D069D" w:rsidRPr="000155AA">
        <w:rPr>
          <w:rFonts w:ascii="Garamond" w:hAnsi="Garamond"/>
          <w:sz w:val="24"/>
          <w:szCs w:val="24"/>
        </w:rPr>
        <w:t xml:space="preserve">knowledge of </w:t>
      </w:r>
      <w:r w:rsidRPr="000155AA">
        <w:rPr>
          <w:rFonts w:ascii="Garamond" w:hAnsi="Garamond"/>
          <w:sz w:val="24"/>
          <w:szCs w:val="24"/>
        </w:rPr>
        <w:t>national, international, and local in-house cataloging standards and procedures</w:t>
      </w:r>
    </w:p>
    <w:p w14:paraId="218244AF" w14:textId="77777777" w:rsidR="00C66A46" w:rsidRPr="000155AA" w:rsidRDefault="00E105F1" w:rsidP="001133BB">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hAnsi="Garamond"/>
          <w:sz w:val="24"/>
          <w:szCs w:val="24"/>
        </w:rPr>
        <w:t>Serves as a resource person for cataloging, bibliographic data, and industry standards</w:t>
      </w:r>
    </w:p>
    <w:p w14:paraId="2593CEF0" w14:textId="64284694" w:rsidR="00EB37B5" w:rsidRPr="000155AA" w:rsidRDefault="005E1A30" w:rsidP="00EB37B5">
      <w:pPr>
        <w:pStyle w:val="ListParagraph"/>
        <w:numPr>
          <w:ilvl w:val="0"/>
          <w:numId w:val="2"/>
        </w:numPr>
        <w:spacing w:after="0" w:line="240" w:lineRule="auto"/>
        <w:ind w:left="1080"/>
        <w:rPr>
          <w:rFonts w:ascii="Garamond" w:eastAsia="Calibri" w:hAnsi="Garamond" w:cs="Calibri"/>
          <w:iCs/>
          <w:sz w:val="24"/>
          <w:szCs w:val="24"/>
        </w:rPr>
      </w:pPr>
      <w:r w:rsidRPr="000155AA">
        <w:rPr>
          <w:rFonts w:ascii="Garamond" w:eastAsia="Calibri" w:hAnsi="Garamond" w:cs="Calibri"/>
          <w:iCs/>
          <w:sz w:val="24"/>
          <w:szCs w:val="24"/>
        </w:rPr>
        <w:t>Maintains monthly statistics on personal cataloging production</w:t>
      </w:r>
      <w:r w:rsidR="00EB37B5" w:rsidRPr="000155AA">
        <w:rPr>
          <w:rFonts w:ascii="Garamond" w:eastAsia="Calibri" w:hAnsi="Garamond" w:cs="Calibri"/>
          <w:iCs/>
          <w:sz w:val="24"/>
          <w:szCs w:val="24"/>
        </w:rPr>
        <w:t>.</w:t>
      </w:r>
    </w:p>
    <w:p w14:paraId="41238895" w14:textId="77777777" w:rsidR="00086664" w:rsidRPr="000155AA" w:rsidRDefault="00086664" w:rsidP="006E04CB">
      <w:pPr>
        <w:tabs>
          <w:tab w:val="num" w:pos="1440"/>
        </w:tabs>
        <w:spacing w:after="0" w:line="240" w:lineRule="auto"/>
        <w:rPr>
          <w:rFonts w:ascii="Garamond" w:eastAsia="Calibri" w:hAnsi="Garamond" w:cs="Calibri"/>
          <w:color w:val="FF0000"/>
          <w:sz w:val="24"/>
          <w:szCs w:val="24"/>
        </w:rPr>
      </w:pPr>
    </w:p>
    <w:p w14:paraId="0B3B98E5" w14:textId="6BD495D9" w:rsidR="00086664" w:rsidRPr="000155AA" w:rsidRDefault="00EB37B5" w:rsidP="000155AA">
      <w:pPr>
        <w:spacing w:after="0" w:line="240" w:lineRule="auto"/>
        <w:rPr>
          <w:rFonts w:ascii="Garamond" w:eastAsia="Calibri" w:hAnsi="Garamond" w:cs="Calibri"/>
          <w:iCs/>
          <w:sz w:val="24"/>
          <w:szCs w:val="24"/>
        </w:rPr>
      </w:pPr>
      <w:bookmarkStart w:id="1" w:name="_Hlk53472192"/>
      <w:r w:rsidRPr="000155AA">
        <w:rPr>
          <w:rFonts w:ascii="Garamond" w:eastAsia="Calibri" w:hAnsi="Garamond" w:cs="Calibri"/>
          <w:iCs/>
          <w:sz w:val="24"/>
          <w:szCs w:val="24"/>
        </w:rPr>
        <w:t xml:space="preserve">Training, Supervision, Projects oversight </w:t>
      </w:r>
    </w:p>
    <w:p w14:paraId="1A6694DE" w14:textId="77777777" w:rsidR="00C66A46" w:rsidRPr="000155AA" w:rsidRDefault="00C66A46" w:rsidP="00C66A46">
      <w:pPr>
        <w:spacing w:after="0" w:line="240" w:lineRule="auto"/>
        <w:rPr>
          <w:rFonts w:ascii="Garamond" w:eastAsia="Calibri" w:hAnsi="Garamond" w:cs="Calibri"/>
          <w:iCs/>
          <w:sz w:val="24"/>
          <w:szCs w:val="24"/>
        </w:rPr>
      </w:pPr>
    </w:p>
    <w:p w14:paraId="05793ED0" w14:textId="1C4F8E32" w:rsidR="00EB37B5" w:rsidRPr="000155AA" w:rsidRDefault="00EB37B5" w:rsidP="001133BB">
      <w:pPr>
        <w:pStyle w:val="ListParagraph"/>
        <w:numPr>
          <w:ilvl w:val="0"/>
          <w:numId w:val="4"/>
        </w:numPr>
        <w:rPr>
          <w:rFonts w:ascii="Garamond" w:eastAsia="Calibri" w:hAnsi="Garamond" w:cs="Calibri"/>
          <w:iCs/>
          <w:sz w:val="24"/>
          <w:szCs w:val="24"/>
        </w:rPr>
      </w:pPr>
      <w:r w:rsidRPr="000155AA">
        <w:rPr>
          <w:rFonts w:ascii="Garamond" w:eastAsia="Calibri" w:hAnsi="Garamond" w:cs="Calibri"/>
          <w:iCs/>
          <w:sz w:val="24"/>
          <w:szCs w:val="24"/>
        </w:rPr>
        <w:t xml:space="preserve">May train students to perform searching in national and local bibliographic databases, cataloging, database maintenance, marking and processing of physical library materials. </w:t>
      </w:r>
    </w:p>
    <w:p w14:paraId="631F8BA2" w14:textId="6D443961" w:rsidR="00EB37B5" w:rsidRPr="000155AA" w:rsidRDefault="00EB37B5" w:rsidP="000155AA">
      <w:pPr>
        <w:spacing w:after="0" w:line="240" w:lineRule="auto"/>
        <w:rPr>
          <w:rFonts w:ascii="Garamond" w:eastAsia="Calibri" w:hAnsi="Garamond" w:cs="Calibri"/>
          <w:iCs/>
          <w:sz w:val="24"/>
          <w:szCs w:val="24"/>
        </w:rPr>
      </w:pPr>
      <w:r w:rsidRPr="000155AA">
        <w:rPr>
          <w:rFonts w:ascii="Garamond" w:eastAsia="Calibri" w:hAnsi="Garamond" w:cs="Calibri"/>
          <w:iCs/>
          <w:sz w:val="24"/>
          <w:szCs w:val="24"/>
        </w:rPr>
        <w:lastRenderedPageBreak/>
        <w:t xml:space="preserve">Documentation </w:t>
      </w:r>
    </w:p>
    <w:p w14:paraId="48ACCFD4" w14:textId="77777777" w:rsidR="000155AA" w:rsidRPr="000155AA" w:rsidRDefault="000155AA" w:rsidP="000155AA">
      <w:pPr>
        <w:spacing w:after="0" w:line="240" w:lineRule="auto"/>
        <w:rPr>
          <w:rFonts w:ascii="Garamond" w:eastAsia="Calibri" w:hAnsi="Garamond" w:cs="Calibri"/>
          <w:iCs/>
          <w:sz w:val="24"/>
          <w:szCs w:val="24"/>
        </w:rPr>
      </w:pPr>
    </w:p>
    <w:p w14:paraId="6F722B03" w14:textId="5BEFD878" w:rsidR="000155AA" w:rsidRPr="000155AA" w:rsidRDefault="00EB37B5" w:rsidP="000155AA">
      <w:pPr>
        <w:pStyle w:val="ListParagraph"/>
        <w:numPr>
          <w:ilvl w:val="0"/>
          <w:numId w:val="5"/>
        </w:numPr>
        <w:rPr>
          <w:rFonts w:ascii="Garamond" w:eastAsia="Calibri" w:hAnsi="Garamond" w:cs="Calibri"/>
          <w:iCs/>
          <w:sz w:val="24"/>
          <w:szCs w:val="24"/>
        </w:rPr>
      </w:pPr>
      <w:r w:rsidRPr="000155AA">
        <w:rPr>
          <w:rFonts w:ascii="Garamond" w:eastAsia="Calibri" w:hAnsi="Garamond" w:cs="Calibri"/>
          <w:iCs/>
          <w:sz w:val="24"/>
          <w:szCs w:val="24"/>
        </w:rPr>
        <w:t>Develops and communicates policies and procedures; creates and maintains documentation and training materials.</w:t>
      </w:r>
    </w:p>
    <w:p w14:paraId="3A5741D1" w14:textId="66FC1302" w:rsidR="00EB37B5" w:rsidRPr="000155AA" w:rsidRDefault="00EB37B5" w:rsidP="000155AA">
      <w:p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 xml:space="preserve">Committee and Group Participation, Professional Development </w:t>
      </w:r>
    </w:p>
    <w:p w14:paraId="086537BA" w14:textId="77777777" w:rsidR="00312D0E" w:rsidRPr="000155AA" w:rsidRDefault="00312D0E" w:rsidP="006E04CB">
      <w:pPr>
        <w:spacing w:after="0" w:line="240" w:lineRule="auto"/>
        <w:rPr>
          <w:rFonts w:ascii="Garamond" w:eastAsia="Calibri" w:hAnsi="Garamond" w:cs="Calibri"/>
          <w:iCs/>
          <w:sz w:val="24"/>
          <w:szCs w:val="24"/>
        </w:rPr>
      </w:pPr>
    </w:p>
    <w:p w14:paraId="539630A3" w14:textId="45B107BD" w:rsidR="00C66A46" w:rsidRPr="000155AA" w:rsidRDefault="00486EC4" w:rsidP="001133BB">
      <w:pPr>
        <w:pStyle w:val="ListParagraph"/>
        <w:numPr>
          <w:ilvl w:val="1"/>
          <w:numId w:val="2"/>
        </w:num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Contributes to a positive work environment by demonstrating willingness to participate in solution processes and shows commitment to teamwork and customer service within a large, complex organization</w:t>
      </w:r>
    </w:p>
    <w:p w14:paraId="0DD1165D" w14:textId="77777777" w:rsidR="00C66A46" w:rsidRPr="000155AA" w:rsidRDefault="000C3ADA" w:rsidP="001133BB">
      <w:pPr>
        <w:pStyle w:val="ListParagraph"/>
        <w:numPr>
          <w:ilvl w:val="1"/>
          <w:numId w:val="2"/>
        </w:num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Uses independent judgment to resolve complex problems related to the daily and project work of the team</w:t>
      </w:r>
    </w:p>
    <w:p w14:paraId="1BEFF8B3" w14:textId="77777777" w:rsidR="00C66A46" w:rsidRPr="000155AA" w:rsidRDefault="00702EE4" w:rsidP="001133BB">
      <w:pPr>
        <w:pStyle w:val="ListParagraph"/>
        <w:numPr>
          <w:ilvl w:val="1"/>
          <w:numId w:val="2"/>
        </w:num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Identifies and a</w:t>
      </w:r>
      <w:r w:rsidR="00051CF1" w:rsidRPr="000155AA">
        <w:rPr>
          <w:rFonts w:ascii="Garamond" w:eastAsia="Calibri" w:hAnsi="Garamond" w:cs="Calibri"/>
          <w:iCs/>
          <w:sz w:val="24"/>
          <w:szCs w:val="24"/>
        </w:rPr>
        <w:t>ttends appropriate continuing education workshops/seminars</w:t>
      </w:r>
    </w:p>
    <w:p w14:paraId="69D68A2D" w14:textId="77777777" w:rsidR="00C66A46" w:rsidRPr="000155AA" w:rsidRDefault="00051CF1" w:rsidP="001133BB">
      <w:pPr>
        <w:pStyle w:val="ListParagraph"/>
        <w:numPr>
          <w:ilvl w:val="1"/>
          <w:numId w:val="2"/>
        </w:num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Participates in special projects, library working groups, committees, and activities as needed to support the changing environment of the library and the academic community</w:t>
      </w:r>
    </w:p>
    <w:p w14:paraId="0580C93F" w14:textId="77777777" w:rsidR="00347181" w:rsidRPr="000155AA" w:rsidRDefault="00051CF1" w:rsidP="00347181">
      <w:pPr>
        <w:pStyle w:val="ListParagraph"/>
        <w:numPr>
          <w:ilvl w:val="1"/>
          <w:numId w:val="2"/>
        </w:num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Understands</w:t>
      </w:r>
      <w:r w:rsidR="005F43C8" w:rsidRPr="000155AA">
        <w:rPr>
          <w:rFonts w:ascii="Garamond" w:eastAsia="Calibri" w:hAnsi="Garamond" w:cs="Calibri"/>
          <w:iCs/>
          <w:sz w:val="24"/>
          <w:szCs w:val="24"/>
        </w:rPr>
        <w:t xml:space="preserve"> and accepts the change process and how it will impact daily activities; ability to change strategies/behaviors in response to changing priorities and conditions</w:t>
      </w:r>
    </w:p>
    <w:p w14:paraId="2568D52F" w14:textId="4909514D" w:rsidR="005F43C8" w:rsidRPr="000155AA" w:rsidRDefault="005F43C8" w:rsidP="00347181">
      <w:pPr>
        <w:pStyle w:val="ListParagraph"/>
        <w:numPr>
          <w:ilvl w:val="1"/>
          <w:numId w:val="2"/>
        </w:numPr>
        <w:spacing w:after="0" w:line="240" w:lineRule="auto"/>
        <w:rPr>
          <w:rFonts w:ascii="Garamond" w:eastAsia="Calibri" w:hAnsi="Garamond" w:cs="Calibri"/>
          <w:iCs/>
          <w:sz w:val="24"/>
          <w:szCs w:val="24"/>
        </w:rPr>
      </w:pPr>
      <w:r w:rsidRPr="000155AA">
        <w:rPr>
          <w:rFonts w:ascii="Garamond" w:eastAsia="Calibri" w:hAnsi="Garamond" w:cs="Calibri"/>
          <w:iCs/>
          <w:sz w:val="24"/>
          <w:szCs w:val="24"/>
        </w:rPr>
        <w:t>Adapts to and learns new softwar</w:t>
      </w:r>
      <w:r w:rsidR="009A5B5F" w:rsidRPr="000155AA">
        <w:rPr>
          <w:rFonts w:ascii="Garamond" w:eastAsia="Calibri" w:hAnsi="Garamond" w:cs="Calibri"/>
          <w:iCs/>
          <w:sz w:val="24"/>
          <w:szCs w:val="24"/>
        </w:rPr>
        <w:t>e</w:t>
      </w:r>
    </w:p>
    <w:bookmarkEnd w:id="1"/>
    <w:p w14:paraId="41C72EB0" w14:textId="77777777" w:rsidR="0000317B" w:rsidRPr="000155AA" w:rsidRDefault="0000317B" w:rsidP="006E04CB">
      <w:pPr>
        <w:spacing w:after="0" w:line="240" w:lineRule="auto"/>
        <w:rPr>
          <w:rFonts w:ascii="Garamond" w:hAnsi="Garamond"/>
          <w:b/>
          <w:sz w:val="24"/>
          <w:szCs w:val="24"/>
          <w:u w:val="single"/>
        </w:rPr>
      </w:pPr>
    </w:p>
    <w:p w14:paraId="1156DBC6" w14:textId="77777777" w:rsidR="00841242" w:rsidRPr="000155AA" w:rsidRDefault="00841242" w:rsidP="006E04CB">
      <w:pPr>
        <w:spacing w:after="0" w:line="240" w:lineRule="auto"/>
        <w:rPr>
          <w:rFonts w:ascii="Garamond" w:hAnsi="Garamond"/>
          <w:b/>
          <w:sz w:val="24"/>
          <w:szCs w:val="24"/>
          <w:u w:val="single"/>
        </w:rPr>
      </w:pPr>
      <w:r w:rsidRPr="000155AA">
        <w:rPr>
          <w:rFonts w:ascii="Garamond" w:hAnsi="Garamond"/>
          <w:b/>
          <w:sz w:val="24"/>
          <w:szCs w:val="24"/>
          <w:u w:val="single"/>
        </w:rPr>
        <w:t>University Minimum Required Qualifications</w:t>
      </w:r>
    </w:p>
    <w:p w14:paraId="4C39F97F" w14:textId="77777777" w:rsidR="00841242" w:rsidRPr="000155AA" w:rsidRDefault="00841242" w:rsidP="006E04CB">
      <w:pPr>
        <w:spacing w:after="0" w:line="240" w:lineRule="auto"/>
        <w:rPr>
          <w:rFonts w:ascii="Garamond" w:hAnsi="Garamond"/>
          <w:b/>
          <w:sz w:val="24"/>
          <w:szCs w:val="24"/>
          <w:u w:val="single"/>
          <w:lang w:eastAsia="zh-CN"/>
        </w:rPr>
      </w:pPr>
    </w:p>
    <w:p w14:paraId="67254A50" w14:textId="77777777" w:rsidR="00841242" w:rsidRPr="000155AA" w:rsidRDefault="001E5268" w:rsidP="006E04CB">
      <w:pPr>
        <w:spacing w:after="0" w:line="240" w:lineRule="auto"/>
        <w:rPr>
          <w:rFonts w:ascii="Garamond" w:hAnsi="Garamond"/>
          <w:sz w:val="24"/>
          <w:szCs w:val="24"/>
        </w:rPr>
      </w:pPr>
      <w:r w:rsidRPr="000155AA">
        <w:rPr>
          <w:rFonts w:ascii="Garamond" w:hAnsi="Garamond"/>
          <w:sz w:val="24"/>
          <w:szCs w:val="24"/>
        </w:rPr>
        <w:t>Bachelor's degree in a related field and three years of related experience, OR equivalent combination of experience, education, and training. Requires one or more of the following: computer skills, special skills or a proficiency in a foreign language.</w:t>
      </w:r>
    </w:p>
    <w:p w14:paraId="1CA0BC5A" w14:textId="77777777" w:rsidR="001E5268" w:rsidRPr="000155AA" w:rsidRDefault="001E5268" w:rsidP="006E04CB">
      <w:pPr>
        <w:spacing w:after="0" w:line="240" w:lineRule="auto"/>
        <w:rPr>
          <w:rFonts w:ascii="Garamond" w:eastAsia="Times New Roman" w:hAnsi="Garamond" w:cs="Times New Roman"/>
          <w:b/>
          <w:bCs/>
          <w:i/>
          <w:sz w:val="24"/>
          <w:szCs w:val="24"/>
        </w:rPr>
      </w:pPr>
    </w:p>
    <w:p w14:paraId="2235C848" w14:textId="77777777" w:rsidR="000155AA" w:rsidRPr="00D64CD8" w:rsidRDefault="000155AA" w:rsidP="000155AA">
      <w:pPr>
        <w:spacing w:after="0" w:line="240" w:lineRule="auto"/>
        <w:rPr>
          <w:rFonts w:ascii="Garamond" w:eastAsia="Times New Roman" w:hAnsi="Garamond" w:cs="Times New Roman"/>
          <w:b/>
          <w:bCs/>
          <w:i/>
          <w:sz w:val="24"/>
          <w:szCs w:val="24"/>
        </w:rPr>
      </w:pPr>
      <w:r w:rsidRPr="00D64CD8">
        <w:rPr>
          <w:rFonts w:ascii="Garamond" w:eastAsia="Times New Roman" w:hAnsi="Garamond" w:cs="Times New Roman"/>
          <w:b/>
          <w:bCs/>
          <w:i/>
          <w:sz w:val="24"/>
          <w:szCs w:val="24"/>
        </w:rPr>
        <w:t xml:space="preserve">Emory is an Equal Employment Opportunity/Affirmative Action employer. Emory University </w:t>
      </w:r>
      <w:proofErr w:type="gramStart"/>
      <w:r w:rsidRPr="00D64CD8">
        <w:rPr>
          <w:rFonts w:ascii="Garamond" w:eastAsia="Times New Roman" w:hAnsi="Garamond" w:cs="Times New Roman"/>
          <w:b/>
          <w:bCs/>
          <w:i/>
          <w:sz w:val="24"/>
          <w:szCs w:val="24"/>
        </w:rPr>
        <w:t>is dedicated to providing</w:t>
      </w:r>
      <w:proofErr w:type="gramEnd"/>
      <w:r w:rsidRPr="00D64CD8">
        <w:rPr>
          <w:rFonts w:ascii="Garamond" w:eastAsia="Times New Roman" w:hAnsi="Garamond" w:cs="Times New Roman"/>
          <w:b/>
          <w:bCs/>
          <w:i/>
          <w:sz w:val="24"/>
          <w:szCs w:val="24"/>
        </w:rPr>
        <w:t xml:space="preserve"> equal opportunities to all individuals regardless of race, color, religion, ethnic or national origin, gender, age, disability, sexual orientation, gender identity, gender expression, veteran’s status, or any other factor that is prohibited consideration under applicable law.</w:t>
      </w:r>
    </w:p>
    <w:p w14:paraId="40884C37" w14:textId="77777777" w:rsidR="00086664" w:rsidRPr="000155AA" w:rsidRDefault="00086664" w:rsidP="006E04CB">
      <w:pPr>
        <w:spacing w:after="0" w:line="240" w:lineRule="auto"/>
        <w:rPr>
          <w:rFonts w:ascii="Garamond" w:hAnsi="Garamond"/>
          <w:b/>
          <w:sz w:val="24"/>
          <w:szCs w:val="24"/>
          <w:u w:val="single"/>
          <w:lang w:eastAsia="zh-CN"/>
        </w:rPr>
      </w:pPr>
    </w:p>
    <w:p w14:paraId="47E0B970" w14:textId="77777777" w:rsidR="00086664" w:rsidRPr="000155AA" w:rsidRDefault="00086664" w:rsidP="006E04CB">
      <w:pPr>
        <w:spacing w:after="0" w:line="240" w:lineRule="auto"/>
        <w:rPr>
          <w:rFonts w:ascii="Garamond" w:hAnsi="Garamond"/>
          <w:b/>
          <w:sz w:val="24"/>
          <w:szCs w:val="24"/>
          <w:u w:val="single"/>
          <w:lang w:eastAsia="zh-CN"/>
        </w:rPr>
      </w:pPr>
      <w:r w:rsidRPr="000155AA">
        <w:rPr>
          <w:rFonts w:ascii="Garamond" w:hAnsi="Garamond"/>
          <w:b/>
          <w:sz w:val="24"/>
          <w:szCs w:val="24"/>
          <w:u w:val="single"/>
          <w:lang w:eastAsia="zh-CN"/>
        </w:rPr>
        <w:t>Library Required Qualifications</w:t>
      </w:r>
    </w:p>
    <w:p w14:paraId="1336E744" w14:textId="77777777" w:rsidR="00086664" w:rsidRPr="000155AA" w:rsidRDefault="00086664" w:rsidP="006E04CB">
      <w:pPr>
        <w:spacing w:after="0" w:line="240" w:lineRule="auto"/>
        <w:rPr>
          <w:rFonts w:ascii="Garamond" w:hAnsi="Garamond"/>
          <w:sz w:val="24"/>
          <w:szCs w:val="24"/>
          <w:lang w:eastAsia="zh-CN"/>
        </w:rPr>
      </w:pPr>
    </w:p>
    <w:p w14:paraId="3C52CC8F" w14:textId="77777777" w:rsidR="00086664" w:rsidRPr="000155AA" w:rsidRDefault="00086664" w:rsidP="006E04CB">
      <w:pPr>
        <w:spacing w:after="0" w:line="240" w:lineRule="auto"/>
        <w:rPr>
          <w:rFonts w:ascii="Garamond" w:hAnsi="Garamond"/>
          <w:i/>
          <w:sz w:val="24"/>
          <w:szCs w:val="24"/>
        </w:rPr>
      </w:pPr>
      <w:r w:rsidRPr="000155AA">
        <w:rPr>
          <w:rFonts w:ascii="Garamond" w:hAnsi="Garamond"/>
          <w:i/>
          <w:sz w:val="24"/>
          <w:szCs w:val="24"/>
        </w:rPr>
        <w:t>These qualifications are required by the library in addition to the minimum required qualifications of the University listed above.</w:t>
      </w:r>
    </w:p>
    <w:p w14:paraId="4F7E4DE9" w14:textId="77777777" w:rsidR="00086664" w:rsidRPr="000155AA" w:rsidRDefault="00086664" w:rsidP="006E04CB">
      <w:pPr>
        <w:spacing w:after="0" w:line="240" w:lineRule="auto"/>
        <w:rPr>
          <w:rFonts w:ascii="Garamond" w:hAnsi="Garamond"/>
          <w:sz w:val="24"/>
          <w:szCs w:val="24"/>
          <w:lang w:eastAsia="zh-CN"/>
        </w:rPr>
      </w:pPr>
    </w:p>
    <w:p w14:paraId="3B7FB3D2" w14:textId="2FB89287" w:rsidR="00C006FE" w:rsidRPr="000155AA" w:rsidRDefault="00FB5D3F" w:rsidP="001133BB">
      <w:pPr>
        <w:pStyle w:val="ListParagraph"/>
        <w:numPr>
          <w:ilvl w:val="0"/>
          <w:numId w:val="3"/>
        </w:numPr>
        <w:spacing w:after="0" w:line="240" w:lineRule="auto"/>
        <w:rPr>
          <w:rFonts w:ascii="Garamond" w:hAnsi="Garamond"/>
          <w:sz w:val="24"/>
          <w:szCs w:val="24"/>
          <w:lang w:eastAsia="zh-CN"/>
        </w:rPr>
      </w:pPr>
      <w:r w:rsidRPr="000155AA">
        <w:rPr>
          <w:rFonts w:ascii="Garamond" w:hAnsi="Garamond"/>
          <w:sz w:val="24"/>
          <w:szCs w:val="24"/>
          <w:lang w:eastAsia="zh-CN"/>
        </w:rPr>
        <w:t>O</w:t>
      </w:r>
      <w:r w:rsidR="00C006FE" w:rsidRPr="000155AA">
        <w:rPr>
          <w:rFonts w:ascii="Garamond" w:hAnsi="Garamond"/>
          <w:sz w:val="24"/>
          <w:szCs w:val="24"/>
          <w:lang w:eastAsia="zh-CN"/>
        </w:rPr>
        <w:t xml:space="preserve">riginal and complex adaptive cataloging experience, preferably in a large research library; experience using library ILS systems, such as Ex Libris’ </w:t>
      </w:r>
      <w:r w:rsidR="00702EE4" w:rsidRPr="000155AA">
        <w:rPr>
          <w:rFonts w:ascii="Garamond" w:hAnsi="Garamond"/>
          <w:sz w:val="24"/>
          <w:szCs w:val="24"/>
          <w:lang w:eastAsia="zh-CN"/>
        </w:rPr>
        <w:t xml:space="preserve">Alma </w:t>
      </w:r>
      <w:r w:rsidR="00C006FE" w:rsidRPr="000155AA">
        <w:rPr>
          <w:rFonts w:ascii="Garamond" w:hAnsi="Garamond"/>
          <w:sz w:val="24"/>
          <w:szCs w:val="24"/>
          <w:lang w:eastAsia="zh-CN"/>
        </w:rPr>
        <w:t>or other integrated library system</w:t>
      </w:r>
    </w:p>
    <w:p w14:paraId="2D224067" w14:textId="194DEB48" w:rsidR="00C006FE" w:rsidRPr="000155AA" w:rsidRDefault="00C006FE" w:rsidP="001133BB">
      <w:pPr>
        <w:pStyle w:val="ListParagraph"/>
        <w:numPr>
          <w:ilvl w:val="0"/>
          <w:numId w:val="3"/>
        </w:numPr>
        <w:spacing w:after="0" w:line="240" w:lineRule="auto"/>
        <w:rPr>
          <w:rFonts w:ascii="Garamond" w:hAnsi="Garamond"/>
          <w:sz w:val="24"/>
          <w:szCs w:val="24"/>
          <w:lang w:eastAsia="zh-CN"/>
        </w:rPr>
      </w:pPr>
      <w:r w:rsidRPr="000155AA">
        <w:rPr>
          <w:rFonts w:ascii="Garamond" w:hAnsi="Garamond"/>
          <w:sz w:val="24"/>
          <w:szCs w:val="24"/>
          <w:lang w:eastAsia="zh-CN"/>
        </w:rPr>
        <w:t>Experience using AACR2, RDA, Library of Congress subject headings and classification</w:t>
      </w:r>
      <w:r w:rsidR="009D069D" w:rsidRPr="000155AA">
        <w:rPr>
          <w:rFonts w:ascii="Garamond" w:hAnsi="Garamond"/>
          <w:sz w:val="24"/>
          <w:szCs w:val="24"/>
          <w:lang w:eastAsia="zh-CN"/>
        </w:rPr>
        <w:t xml:space="preserve"> and/or </w:t>
      </w:r>
      <w:proofErr w:type="spellStart"/>
      <w:r w:rsidR="009D069D" w:rsidRPr="000155AA">
        <w:rPr>
          <w:rFonts w:ascii="Garamond" w:hAnsi="Garamond"/>
          <w:sz w:val="24"/>
          <w:szCs w:val="24"/>
          <w:lang w:eastAsia="zh-CN"/>
        </w:rPr>
        <w:t>SuDoc</w:t>
      </w:r>
      <w:proofErr w:type="spellEnd"/>
      <w:r w:rsidR="009D069D" w:rsidRPr="000155AA">
        <w:rPr>
          <w:rFonts w:ascii="Garamond" w:hAnsi="Garamond"/>
          <w:sz w:val="24"/>
          <w:szCs w:val="24"/>
          <w:lang w:eastAsia="zh-CN"/>
        </w:rPr>
        <w:t xml:space="preserve"> or NLM classification and headings</w:t>
      </w:r>
      <w:r w:rsidRPr="000155AA">
        <w:rPr>
          <w:rFonts w:ascii="Garamond" w:hAnsi="Garamond"/>
          <w:sz w:val="24"/>
          <w:szCs w:val="24"/>
          <w:lang w:eastAsia="zh-CN"/>
        </w:rPr>
        <w:t xml:space="preserve"> in an academic library setting</w:t>
      </w:r>
    </w:p>
    <w:p w14:paraId="160D8357" w14:textId="77777777" w:rsidR="00C006FE" w:rsidRPr="000155AA" w:rsidRDefault="00C006FE" w:rsidP="001133BB">
      <w:pPr>
        <w:pStyle w:val="ListParagraph"/>
        <w:numPr>
          <w:ilvl w:val="0"/>
          <w:numId w:val="3"/>
        </w:numPr>
        <w:spacing w:after="0" w:line="240" w:lineRule="auto"/>
        <w:rPr>
          <w:rFonts w:ascii="Garamond" w:hAnsi="Garamond"/>
          <w:sz w:val="24"/>
          <w:szCs w:val="24"/>
          <w:lang w:eastAsia="zh-CN"/>
        </w:rPr>
      </w:pPr>
      <w:r w:rsidRPr="000155AA">
        <w:rPr>
          <w:rFonts w:ascii="Garamond" w:hAnsi="Garamond"/>
          <w:sz w:val="24"/>
          <w:szCs w:val="24"/>
        </w:rPr>
        <w:t>Demonstrated proficiency and capabilities with personal computers and software, the Web, and library-relevant information technology applications.  Working knowledge of standard computer office applications such as Microsoft Outlook, Word, Excel, Access, PowerPoint or other productivity software</w:t>
      </w:r>
    </w:p>
    <w:p w14:paraId="1F7464DE" w14:textId="77777777" w:rsidR="00086664" w:rsidRPr="000155AA" w:rsidRDefault="00086664" w:rsidP="001133BB">
      <w:pPr>
        <w:pStyle w:val="ListParagraph"/>
        <w:numPr>
          <w:ilvl w:val="0"/>
          <w:numId w:val="3"/>
        </w:numPr>
        <w:spacing w:after="0" w:line="240" w:lineRule="auto"/>
        <w:rPr>
          <w:rFonts w:ascii="Garamond" w:hAnsi="Garamond"/>
          <w:sz w:val="24"/>
          <w:szCs w:val="24"/>
          <w:lang w:eastAsia="zh-CN"/>
        </w:rPr>
      </w:pPr>
      <w:r w:rsidRPr="000155AA">
        <w:rPr>
          <w:rFonts w:ascii="Garamond" w:hAnsi="Garamond"/>
          <w:sz w:val="24"/>
          <w:szCs w:val="24"/>
        </w:rPr>
        <w:t>Ability to build and sustain effective interpersonal relationships with library staff, faculty and students, off campus faculty and administrators, campus administrators, etc.</w:t>
      </w:r>
    </w:p>
    <w:p w14:paraId="4F4E5E55" w14:textId="30FB315A" w:rsidR="00086664" w:rsidRPr="000155AA" w:rsidRDefault="00086664" w:rsidP="001133BB">
      <w:pPr>
        <w:pStyle w:val="ListParagraph"/>
        <w:numPr>
          <w:ilvl w:val="0"/>
          <w:numId w:val="3"/>
        </w:numPr>
        <w:spacing w:after="0" w:line="240" w:lineRule="auto"/>
        <w:rPr>
          <w:rFonts w:ascii="Garamond" w:hAnsi="Garamond"/>
          <w:sz w:val="24"/>
          <w:szCs w:val="24"/>
          <w:lang w:eastAsia="zh-CN"/>
        </w:rPr>
      </w:pPr>
      <w:r w:rsidRPr="000155AA">
        <w:rPr>
          <w:rFonts w:ascii="Garamond" w:hAnsi="Garamond"/>
          <w:bCs/>
          <w:sz w:val="24"/>
          <w:szCs w:val="24"/>
        </w:rPr>
        <w:t xml:space="preserve">Evidence of analytical, organizational, communication, project, and time management skills and demonstrated ability to set priorities, meet deadlines, and complete tasks and projects on time and </w:t>
      </w:r>
      <w:r w:rsidR="00FB5D3F" w:rsidRPr="000155AA">
        <w:rPr>
          <w:rFonts w:ascii="Garamond" w:hAnsi="Garamond"/>
          <w:bCs/>
          <w:sz w:val="24"/>
          <w:szCs w:val="24"/>
        </w:rPr>
        <w:t>within task</w:t>
      </w:r>
      <w:r w:rsidRPr="000155AA">
        <w:rPr>
          <w:rFonts w:ascii="Garamond" w:hAnsi="Garamond"/>
          <w:bCs/>
          <w:sz w:val="24"/>
          <w:szCs w:val="24"/>
        </w:rPr>
        <w:t>/project parameters</w:t>
      </w:r>
      <w:r w:rsidR="00FB5D3F" w:rsidRPr="000155AA">
        <w:rPr>
          <w:rFonts w:ascii="Garamond" w:hAnsi="Garamond"/>
          <w:bCs/>
          <w:sz w:val="24"/>
          <w:szCs w:val="24"/>
        </w:rPr>
        <w:t>.</w:t>
      </w:r>
    </w:p>
    <w:p w14:paraId="6DFDD97F" w14:textId="77777777" w:rsidR="00C006FE" w:rsidRPr="000155AA" w:rsidRDefault="00C006FE" w:rsidP="006E04CB">
      <w:pPr>
        <w:spacing w:after="0" w:line="240" w:lineRule="auto"/>
        <w:rPr>
          <w:rFonts w:ascii="Garamond" w:hAnsi="Garamond"/>
          <w:sz w:val="24"/>
          <w:szCs w:val="24"/>
          <w:lang w:eastAsia="zh-CN"/>
        </w:rPr>
      </w:pPr>
    </w:p>
    <w:p w14:paraId="3E8DC37E" w14:textId="77777777" w:rsidR="00086664" w:rsidRPr="000155AA" w:rsidRDefault="00086664" w:rsidP="006E04CB">
      <w:pPr>
        <w:spacing w:after="0" w:line="240" w:lineRule="auto"/>
        <w:rPr>
          <w:rFonts w:ascii="Garamond" w:hAnsi="Garamond"/>
          <w:b/>
          <w:i/>
          <w:sz w:val="24"/>
          <w:szCs w:val="24"/>
          <w:u w:val="single"/>
          <w:lang w:eastAsia="zh-CN"/>
        </w:rPr>
      </w:pPr>
      <w:r w:rsidRPr="000155AA">
        <w:rPr>
          <w:rFonts w:ascii="Garamond" w:hAnsi="Garamond"/>
          <w:b/>
          <w:sz w:val="24"/>
          <w:szCs w:val="24"/>
          <w:u w:val="single"/>
          <w:lang w:eastAsia="zh-CN"/>
        </w:rPr>
        <w:t>Library Preferred Qualifications</w:t>
      </w:r>
    </w:p>
    <w:p w14:paraId="5F917C6F" w14:textId="77777777" w:rsidR="00086664" w:rsidRPr="000155AA" w:rsidRDefault="00086664" w:rsidP="006E04CB">
      <w:pPr>
        <w:spacing w:after="0" w:line="240" w:lineRule="auto"/>
        <w:rPr>
          <w:rFonts w:ascii="Garamond" w:hAnsi="Garamond"/>
          <w:sz w:val="24"/>
          <w:szCs w:val="24"/>
          <w:lang w:eastAsia="zh-CN"/>
        </w:rPr>
      </w:pPr>
    </w:p>
    <w:p w14:paraId="4B172382" w14:textId="77777777" w:rsidR="009124B3" w:rsidRPr="000155AA" w:rsidRDefault="009124B3" w:rsidP="001133BB">
      <w:pPr>
        <w:pStyle w:val="ListParagraph"/>
        <w:numPr>
          <w:ilvl w:val="0"/>
          <w:numId w:val="6"/>
        </w:numPr>
        <w:spacing w:after="0" w:line="240" w:lineRule="auto"/>
        <w:rPr>
          <w:rFonts w:ascii="Garamond" w:hAnsi="Garamond"/>
          <w:sz w:val="24"/>
          <w:szCs w:val="24"/>
          <w:lang w:eastAsia="zh-CN"/>
        </w:rPr>
      </w:pPr>
      <w:r w:rsidRPr="000155AA">
        <w:rPr>
          <w:rFonts w:ascii="Garamond" w:hAnsi="Garamond"/>
          <w:sz w:val="24"/>
          <w:szCs w:val="24"/>
          <w:lang w:eastAsia="zh-CN"/>
        </w:rPr>
        <w:t>Initiative and ability to analyze procedures and initiate suggestions for improved work efficiency</w:t>
      </w:r>
    </w:p>
    <w:p w14:paraId="51BA04B9" w14:textId="39CCF63A" w:rsidR="009124B3" w:rsidRPr="000155AA" w:rsidRDefault="009124B3" w:rsidP="001133BB">
      <w:pPr>
        <w:pStyle w:val="ListParagraph"/>
        <w:numPr>
          <w:ilvl w:val="0"/>
          <w:numId w:val="6"/>
        </w:numPr>
        <w:spacing w:after="0" w:line="240" w:lineRule="auto"/>
        <w:rPr>
          <w:rFonts w:ascii="Garamond" w:hAnsi="Garamond"/>
          <w:sz w:val="24"/>
          <w:szCs w:val="24"/>
          <w:lang w:eastAsia="zh-CN"/>
        </w:rPr>
      </w:pPr>
      <w:r w:rsidRPr="000155AA">
        <w:rPr>
          <w:rFonts w:ascii="Garamond" w:hAnsi="Garamond"/>
          <w:sz w:val="24"/>
          <w:szCs w:val="24"/>
          <w:lang w:eastAsia="zh-CN"/>
        </w:rPr>
        <w:lastRenderedPageBreak/>
        <w:t>Demonstrated knowledge of extant and emerging cataloging standards and trends for use in academic libraries</w:t>
      </w:r>
      <w:r w:rsidR="000155AA" w:rsidRPr="000155AA">
        <w:rPr>
          <w:rFonts w:ascii="Garamond" w:hAnsi="Garamond"/>
          <w:sz w:val="24"/>
          <w:szCs w:val="24"/>
          <w:lang w:eastAsia="zh-CN"/>
        </w:rPr>
        <w:t>.</w:t>
      </w:r>
    </w:p>
    <w:p w14:paraId="68540685" w14:textId="070EEF95" w:rsidR="009124B3" w:rsidRPr="000155AA" w:rsidRDefault="009124B3" w:rsidP="001133BB">
      <w:pPr>
        <w:pStyle w:val="ListParagraph"/>
        <w:numPr>
          <w:ilvl w:val="0"/>
          <w:numId w:val="6"/>
        </w:numPr>
        <w:spacing w:after="0" w:line="240" w:lineRule="auto"/>
        <w:rPr>
          <w:rFonts w:ascii="Garamond" w:hAnsi="Garamond"/>
          <w:sz w:val="24"/>
          <w:szCs w:val="24"/>
          <w:lang w:eastAsia="zh-CN"/>
        </w:rPr>
      </w:pPr>
      <w:r w:rsidRPr="000155AA">
        <w:rPr>
          <w:rFonts w:ascii="Garamond" w:hAnsi="Garamond"/>
          <w:sz w:val="24"/>
          <w:szCs w:val="24"/>
          <w:lang w:eastAsia="zh-CN"/>
        </w:rPr>
        <w:t>Working knowledge of software and technology tools commonly used in technical services in academic library settings</w:t>
      </w:r>
      <w:r w:rsidR="000155AA" w:rsidRPr="000155AA">
        <w:rPr>
          <w:rFonts w:ascii="Garamond" w:hAnsi="Garamond"/>
          <w:sz w:val="24"/>
          <w:szCs w:val="24"/>
          <w:lang w:eastAsia="zh-CN"/>
        </w:rPr>
        <w:t>.</w:t>
      </w:r>
    </w:p>
    <w:p w14:paraId="7A8B09EF" w14:textId="6309D8CE" w:rsidR="009124B3" w:rsidRPr="000155AA" w:rsidRDefault="009124B3" w:rsidP="001133BB">
      <w:pPr>
        <w:pStyle w:val="ListParagraph"/>
        <w:numPr>
          <w:ilvl w:val="0"/>
          <w:numId w:val="6"/>
        </w:numPr>
        <w:spacing w:after="0" w:line="240" w:lineRule="auto"/>
        <w:rPr>
          <w:rFonts w:ascii="Garamond" w:hAnsi="Garamond"/>
          <w:sz w:val="24"/>
          <w:szCs w:val="24"/>
          <w:lang w:eastAsia="zh-CN"/>
        </w:rPr>
      </w:pPr>
      <w:r w:rsidRPr="000155AA">
        <w:rPr>
          <w:rFonts w:ascii="Garamond" w:hAnsi="Garamond"/>
          <w:sz w:val="24"/>
          <w:szCs w:val="24"/>
          <w:lang w:eastAsia="zh-CN"/>
        </w:rPr>
        <w:t>Commitment to fostering a diverse work environment and an ability to work effectively with a diverse library staff population</w:t>
      </w:r>
      <w:r w:rsidR="000155AA" w:rsidRPr="000155AA">
        <w:rPr>
          <w:rFonts w:ascii="Garamond" w:hAnsi="Garamond"/>
          <w:sz w:val="24"/>
          <w:szCs w:val="24"/>
          <w:lang w:eastAsia="zh-CN"/>
        </w:rPr>
        <w:t>.</w:t>
      </w:r>
    </w:p>
    <w:p w14:paraId="43090C10" w14:textId="0BCF4116" w:rsidR="009124B3" w:rsidRPr="000155AA" w:rsidRDefault="009124B3" w:rsidP="001133BB">
      <w:pPr>
        <w:pStyle w:val="ListParagraph"/>
        <w:numPr>
          <w:ilvl w:val="0"/>
          <w:numId w:val="6"/>
        </w:numPr>
        <w:spacing w:after="0" w:line="240" w:lineRule="auto"/>
        <w:rPr>
          <w:rFonts w:ascii="Garamond" w:hAnsi="Garamond"/>
          <w:sz w:val="24"/>
          <w:szCs w:val="24"/>
          <w:lang w:eastAsia="zh-CN"/>
        </w:rPr>
      </w:pPr>
      <w:r w:rsidRPr="000155AA">
        <w:rPr>
          <w:rFonts w:ascii="Garamond" w:hAnsi="Garamond"/>
          <w:sz w:val="24"/>
          <w:szCs w:val="24"/>
          <w:lang w:eastAsia="zh-CN"/>
        </w:rPr>
        <w:t>Capacity to thrive in an ambiguous, future-oriented environment of a major research institution and to respond effectively to changing needs and priorities</w:t>
      </w:r>
      <w:r w:rsidR="000155AA" w:rsidRPr="000155AA">
        <w:rPr>
          <w:rFonts w:ascii="Garamond" w:hAnsi="Garamond"/>
          <w:sz w:val="24"/>
          <w:szCs w:val="24"/>
          <w:lang w:eastAsia="zh-CN"/>
        </w:rPr>
        <w:t>.</w:t>
      </w:r>
    </w:p>
    <w:p w14:paraId="74E3BFA6" w14:textId="2900B233" w:rsidR="0000317B" w:rsidRDefault="002A1173" w:rsidP="000155AA">
      <w:pPr>
        <w:pStyle w:val="ListParagraph"/>
        <w:numPr>
          <w:ilvl w:val="0"/>
          <w:numId w:val="6"/>
        </w:numPr>
        <w:spacing w:after="0" w:line="240" w:lineRule="auto"/>
        <w:rPr>
          <w:rFonts w:ascii="Garamond" w:hAnsi="Garamond"/>
          <w:sz w:val="24"/>
          <w:szCs w:val="24"/>
          <w:lang w:eastAsia="zh-CN"/>
        </w:rPr>
      </w:pPr>
      <w:r w:rsidRPr="000155AA">
        <w:rPr>
          <w:rFonts w:ascii="Garamond" w:hAnsi="Garamond"/>
          <w:sz w:val="24"/>
          <w:szCs w:val="24"/>
          <w:lang w:eastAsia="zh-CN"/>
        </w:rPr>
        <w:t>Fluency in one or more foreign languages</w:t>
      </w:r>
      <w:r w:rsidR="000155AA" w:rsidRPr="000155AA">
        <w:rPr>
          <w:rFonts w:ascii="Garamond" w:hAnsi="Garamond"/>
          <w:sz w:val="24"/>
          <w:szCs w:val="24"/>
          <w:lang w:eastAsia="zh-CN"/>
        </w:rPr>
        <w:t>.</w:t>
      </w:r>
    </w:p>
    <w:p w14:paraId="524C4225" w14:textId="77777777" w:rsidR="000155AA" w:rsidRDefault="000155AA" w:rsidP="000155AA">
      <w:pPr>
        <w:spacing w:after="0" w:line="240" w:lineRule="auto"/>
        <w:rPr>
          <w:rFonts w:ascii="Garamond" w:hAnsi="Garamond"/>
          <w:sz w:val="24"/>
          <w:szCs w:val="24"/>
          <w:lang w:eastAsia="zh-CN"/>
        </w:rPr>
      </w:pPr>
    </w:p>
    <w:p w14:paraId="2D1CE49D" w14:textId="77777777" w:rsidR="000155AA" w:rsidRPr="00D64CD8" w:rsidRDefault="000155AA" w:rsidP="000155AA">
      <w:pPr>
        <w:rPr>
          <w:rFonts w:ascii="Garamond" w:hAnsi="Garamond"/>
          <w:b/>
          <w:sz w:val="24"/>
          <w:szCs w:val="24"/>
          <w:u w:val="single"/>
          <w:lang w:eastAsia="zh-CN"/>
        </w:rPr>
      </w:pPr>
      <w:r w:rsidRPr="00D64CD8">
        <w:rPr>
          <w:rFonts w:ascii="Garamond" w:hAnsi="Garamond"/>
          <w:b/>
          <w:sz w:val="24"/>
          <w:szCs w:val="24"/>
          <w:u w:val="single"/>
          <w:lang w:eastAsia="zh-CN"/>
        </w:rPr>
        <w:t>Application Procedures</w:t>
      </w:r>
    </w:p>
    <w:p w14:paraId="487B29EF" w14:textId="77777777" w:rsidR="000155AA" w:rsidRPr="00D64CD8" w:rsidRDefault="000155AA" w:rsidP="000155AA">
      <w:pPr>
        <w:pStyle w:val="Default"/>
        <w:rPr>
          <w:rFonts w:eastAsia="Times New Roman" w:cstheme="minorHAnsi"/>
        </w:rPr>
      </w:pPr>
      <w:r w:rsidRPr="00D64CD8">
        <w:rPr>
          <w:rFonts w:eastAsia="Times New Roman" w:cstheme="minorHAnsi"/>
        </w:rPr>
        <w:t>Interested candidates should review the applications requirements and apply online at {</w:t>
      </w:r>
      <w:hyperlink r:id="rId9" w:history="1">
        <w:r w:rsidRPr="00D64CD8">
          <w:rPr>
            <w:rStyle w:val="Hyperlink"/>
            <w:rFonts w:eastAsia="Times New Roman" w:cstheme="minorHAnsi"/>
          </w:rPr>
          <w:t>https://libraries.emory.edu/about/employment-emory-libraries</w:t>
        </w:r>
      </w:hyperlink>
      <w:r w:rsidRPr="00D64CD8">
        <w:rPr>
          <w:rFonts w:eastAsia="Times New Roman" w:cstheme="minorHAnsi"/>
        </w:rPr>
        <w:t>}</w:t>
      </w:r>
      <w:hyperlink r:id="rId10" w:anchor="jobDetails=618027" w:history="1"/>
    </w:p>
    <w:p w14:paraId="380499EE" w14:textId="77777777" w:rsidR="000155AA" w:rsidRPr="00D64CD8" w:rsidRDefault="000155AA" w:rsidP="000155AA">
      <w:pPr>
        <w:pStyle w:val="Default"/>
        <w:rPr>
          <w:rFonts w:eastAsia="Times New Roman" w:cstheme="minorHAnsi"/>
          <w:color w:val="333333"/>
        </w:rPr>
      </w:pPr>
    </w:p>
    <w:p w14:paraId="23920CB7" w14:textId="77777777" w:rsidR="000155AA" w:rsidRPr="00D64CD8" w:rsidRDefault="000155AA" w:rsidP="000155AA">
      <w:pPr>
        <w:pStyle w:val="Default"/>
        <w:rPr>
          <w:rFonts w:eastAsia="Times New Roman" w:cstheme="minorHAnsi"/>
        </w:rPr>
      </w:pPr>
      <w:r w:rsidRPr="00D64CD8">
        <w:rPr>
          <w:rFonts w:eastAsia="Times New Roman" w:cstheme="minorHAnsi"/>
        </w:rPr>
        <w:t xml:space="preserve">Review of applications will continue until position is successfully filled. </w:t>
      </w:r>
    </w:p>
    <w:p w14:paraId="34FE865F" w14:textId="77777777" w:rsidR="000155AA" w:rsidRPr="00D64CD8" w:rsidRDefault="000155AA" w:rsidP="000155AA">
      <w:pPr>
        <w:pStyle w:val="Default"/>
        <w:rPr>
          <w:rFonts w:eastAsia="Times New Roman" w:cstheme="minorHAnsi"/>
        </w:rPr>
      </w:pPr>
    </w:p>
    <w:p w14:paraId="2375C5B4" w14:textId="77777777" w:rsidR="000155AA" w:rsidRPr="00D64CD8" w:rsidRDefault="000155AA" w:rsidP="000155AA">
      <w:pPr>
        <w:spacing w:after="100" w:afterAutospacing="1" w:line="240" w:lineRule="auto"/>
        <w:rPr>
          <w:rFonts w:ascii="Garamond" w:hAnsi="Garamond"/>
          <w:b/>
          <w:bCs/>
          <w:i/>
          <w:iCs/>
          <w:sz w:val="24"/>
          <w:szCs w:val="24"/>
        </w:rPr>
      </w:pPr>
      <w:r w:rsidRPr="00D64CD8">
        <w:rPr>
          <w:rFonts w:ascii="Garamond" w:hAnsi="Garamond"/>
          <w:b/>
          <w:bCs/>
          <w:i/>
          <w:iCs/>
          <w:sz w:val="24"/>
          <w:szCs w:val="24"/>
        </w:rPr>
        <w:t xml:space="preserve">Emory University is an equal employment opportunity and affirmative action employer. Women, minorities, people with disabilities, and veterans are strongly encouraged to apply. </w:t>
      </w:r>
    </w:p>
    <w:p w14:paraId="379D6AF4" w14:textId="789D13B6" w:rsidR="000155AA" w:rsidRPr="000155AA" w:rsidRDefault="000155AA" w:rsidP="000155AA">
      <w:pPr>
        <w:spacing w:after="0" w:line="240" w:lineRule="auto"/>
        <w:rPr>
          <w:rFonts w:ascii="Garamond" w:hAnsi="Garamond"/>
          <w:b/>
          <w:sz w:val="24"/>
          <w:szCs w:val="24"/>
          <w:u w:val="single"/>
          <w:lang w:eastAsia="zh-CN"/>
        </w:rPr>
      </w:pPr>
      <w:r w:rsidRPr="00D64CD8">
        <w:rPr>
          <w:rFonts w:ascii="Garamond" w:eastAsia="Times New Roman" w:hAnsi="Garamond" w:cs="Noto Sans"/>
          <w:b/>
          <w:bCs/>
          <w:i/>
          <w:iCs/>
          <w:color w:val="101820"/>
          <w:sz w:val="24"/>
          <w:szCs w:val="24"/>
        </w:rPr>
        <w:t>Emory University is committed to providing reasonable accommodations to qualified individuals with disabilities upon request. To request this document in an alternate format or to request a reasonable accommodation, please contact the Department of Accessibility Services at 404-727-9877 (V) | 404-712-2049 (TDD). Please note that one week's advance notice is preferred.</w:t>
      </w:r>
    </w:p>
    <w:p w14:paraId="603C4A8C" w14:textId="77777777" w:rsidR="00086664" w:rsidRPr="00EB37B5" w:rsidRDefault="00086664" w:rsidP="006E04CB">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2339"/>
        <w:gridCol w:w="8451"/>
      </w:tblGrid>
      <w:tr w:rsidR="00086664" w:rsidRPr="00EB37B5" w14:paraId="2C89FA17" w14:textId="77777777" w:rsidTr="00995935">
        <w:tc>
          <w:tcPr>
            <w:tcW w:w="2358" w:type="dxa"/>
            <w:tcBorders>
              <w:top w:val="single" w:sz="4" w:space="0" w:color="auto"/>
              <w:left w:val="single" w:sz="4" w:space="0" w:color="auto"/>
              <w:bottom w:val="single" w:sz="4" w:space="0" w:color="auto"/>
              <w:right w:val="single" w:sz="4" w:space="0" w:color="auto"/>
            </w:tcBorders>
            <w:hideMark/>
          </w:tcPr>
          <w:p w14:paraId="0404D7D2" w14:textId="7E26B588" w:rsidR="00086664" w:rsidRPr="00EB37B5" w:rsidRDefault="000155AA" w:rsidP="006E04CB">
            <w:pPr>
              <w:rPr>
                <w:rFonts w:ascii="Garamond" w:hAnsi="Garamond"/>
                <w:b/>
                <w:i/>
                <w:sz w:val="24"/>
                <w:szCs w:val="24"/>
                <w:lang w:eastAsia="zh-CN"/>
              </w:rPr>
            </w:pPr>
            <w:r>
              <w:rPr>
                <w:rFonts w:ascii="Garamond" w:hAnsi="Garamond"/>
                <w:b/>
                <w:i/>
                <w:sz w:val="24"/>
                <w:szCs w:val="24"/>
                <w:lang w:eastAsia="zh-CN"/>
              </w:rPr>
              <w:t>EL</w:t>
            </w:r>
            <w:r w:rsidR="0000317B" w:rsidRPr="00EB37B5">
              <w:rPr>
                <w:rFonts w:ascii="Garamond" w:hAnsi="Garamond"/>
                <w:b/>
                <w:i/>
                <w:sz w:val="24"/>
                <w:szCs w:val="24"/>
                <w:lang w:eastAsia="zh-CN"/>
              </w:rPr>
              <w:t>-</w:t>
            </w:r>
            <w:r w:rsidR="00086664" w:rsidRPr="00EB37B5">
              <w:rPr>
                <w:rFonts w:ascii="Garamond" w:hAnsi="Garamond"/>
                <w:b/>
                <w:i/>
                <w:sz w:val="24"/>
                <w:szCs w:val="24"/>
                <w:lang w:eastAsia="zh-CN"/>
              </w:rPr>
              <w:t>HR Review</w:t>
            </w:r>
          </w:p>
        </w:tc>
        <w:tc>
          <w:tcPr>
            <w:tcW w:w="8550" w:type="dxa"/>
            <w:tcBorders>
              <w:top w:val="single" w:sz="4" w:space="0" w:color="auto"/>
              <w:left w:val="single" w:sz="4" w:space="0" w:color="auto"/>
              <w:bottom w:val="single" w:sz="4" w:space="0" w:color="auto"/>
              <w:right w:val="single" w:sz="4" w:space="0" w:color="auto"/>
            </w:tcBorders>
          </w:tcPr>
          <w:p w14:paraId="48D84989" w14:textId="1CE2D350" w:rsidR="00086664" w:rsidRPr="00EB37B5" w:rsidRDefault="000155AA" w:rsidP="006E04CB">
            <w:pPr>
              <w:rPr>
                <w:rFonts w:ascii="Garamond" w:hAnsi="Garamond"/>
                <w:b/>
                <w:i/>
                <w:sz w:val="24"/>
                <w:szCs w:val="24"/>
                <w:lang w:eastAsia="zh-CN"/>
              </w:rPr>
            </w:pPr>
            <w:r>
              <w:rPr>
                <w:rFonts w:ascii="Garamond" w:hAnsi="Garamond"/>
                <w:b/>
                <w:i/>
                <w:sz w:val="24"/>
                <w:szCs w:val="24"/>
                <w:lang w:eastAsia="zh-CN"/>
              </w:rPr>
              <w:t>Krystal S. Rambus</w:t>
            </w:r>
          </w:p>
        </w:tc>
      </w:tr>
      <w:tr w:rsidR="00086664" w:rsidRPr="0000317B" w14:paraId="2D1E115E" w14:textId="77777777" w:rsidTr="00995935">
        <w:tc>
          <w:tcPr>
            <w:tcW w:w="2358" w:type="dxa"/>
            <w:tcBorders>
              <w:top w:val="single" w:sz="4" w:space="0" w:color="auto"/>
              <w:left w:val="single" w:sz="4" w:space="0" w:color="auto"/>
              <w:bottom w:val="single" w:sz="4" w:space="0" w:color="auto"/>
              <w:right w:val="single" w:sz="4" w:space="0" w:color="auto"/>
            </w:tcBorders>
            <w:hideMark/>
          </w:tcPr>
          <w:p w14:paraId="444C1EB8" w14:textId="77777777" w:rsidR="00086664" w:rsidRPr="00EB37B5" w:rsidRDefault="00086664" w:rsidP="006E04CB">
            <w:pPr>
              <w:rPr>
                <w:rFonts w:ascii="Garamond" w:hAnsi="Garamond"/>
                <w:b/>
                <w:i/>
                <w:sz w:val="24"/>
                <w:szCs w:val="24"/>
                <w:lang w:eastAsia="zh-CN"/>
              </w:rPr>
            </w:pPr>
            <w:r w:rsidRPr="00EB37B5">
              <w:rPr>
                <w:rFonts w:ascii="Garamond" w:hAnsi="Garamond"/>
                <w:b/>
                <w:i/>
                <w:sz w:val="24"/>
                <w:szCs w:val="24"/>
                <w:lang w:eastAsia="zh-CN"/>
              </w:rPr>
              <w:t>DATE</w:t>
            </w:r>
          </w:p>
        </w:tc>
        <w:tc>
          <w:tcPr>
            <w:tcW w:w="8550" w:type="dxa"/>
            <w:tcBorders>
              <w:top w:val="single" w:sz="4" w:space="0" w:color="auto"/>
              <w:left w:val="single" w:sz="4" w:space="0" w:color="auto"/>
              <w:bottom w:val="single" w:sz="4" w:space="0" w:color="auto"/>
              <w:right w:val="single" w:sz="4" w:space="0" w:color="auto"/>
            </w:tcBorders>
          </w:tcPr>
          <w:p w14:paraId="374354EE" w14:textId="111F6F94" w:rsidR="00086664" w:rsidRPr="0000317B" w:rsidRDefault="000155AA" w:rsidP="006E04CB">
            <w:pPr>
              <w:rPr>
                <w:rFonts w:ascii="Garamond" w:hAnsi="Garamond"/>
                <w:b/>
                <w:i/>
                <w:sz w:val="24"/>
                <w:szCs w:val="24"/>
                <w:lang w:eastAsia="zh-CN"/>
              </w:rPr>
            </w:pPr>
            <w:r>
              <w:rPr>
                <w:rFonts w:ascii="Garamond" w:hAnsi="Garamond"/>
                <w:b/>
                <w:i/>
                <w:sz w:val="24"/>
                <w:szCs w:val="24"/>
                <w:lang w:eastAsia="zh-CN"/>
              </w:rPr>
              <w:t>August 28, 2024</w:t>
            </w:r>
          </w:p>
        </w:tc>
      </w:tr>
    </w:tbl>
    <w:p w14:paraId="758D13FE" w14:textId="77777777" w:rsidR="00086664" w:rsidRPr="0000317B" w:rsidRDefault="00086664" w:rsidP="006E04CB">
      <w:pPr>
        <w:spacing w:after="0" w:line="240" w:lineRule="auto"/>
        <w:rPr>
          <w:rFonts w:ascii="Garamond" w:hAnsi="Garamond"/>
          <w:sz w:val="24"/>
          <w:szCs w:val="24"/>
          <w:lang w:eastAsia="zh-CN"/>
        </w:rPr>
      </w:pPr>
    </w:p>
    <w:p w14:paraId="4044F71A" w14:textId="77777777" w:rsidR="00086664" w:rsidRPr="00504237" w:rsidRDefault="00086664" w:rsidP="006E04CB">
      <w:pPr>
        <w:spacing w:after="0" w:line="240" w:lineRule="auto"/>
        <w:rPr>
          <w:rFonts w:ascii="Garamond" w:hAnsi="Garamond"/>
          <w:b/>
          <w:spacing w:val="-2"/>
          <w:sz w:val="24"/>
          <w:szCs w:val="24"/>
          <w:u w:val="single"/>
        </w:rPr>
      </w:pPr>
    </w:p>
    <w:p w14:paraId="30C875CA" w14:textId="77777777" w:rsidR="00086664" w:rsidRPr="00504237" w:rsidRDefault="00086664" w:rsidP="006E04CB">
      <w:pPr>
        <w:spacing w:after="0" w:line="240" w:lineRule="auto"/>
        <w:rPr>
          <w:rFonts w:ascii="Garamond" w:hAnsi="Garamond"/>
          <w:b/>
          <w:sz w:val="24"/>
          <w:szCs w:val="24"/>
          <w:u w:val="single"/>
          <w:lang w:eastAsia="zh-CN"/>
        </w:rPr>
      </w:pPr>
    </w:p>
    <w:sectPr w:rsidR="00086664" w:rsidRPr="00504237" w:rsidSect="00436E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76069" w14:textId="77777777" w:rsidR="00F47335" w:rsidRDefault="00F47335" w:rsidP="003244EE">
      <w:pPr>
        <w:spacing w:after="0" w:line="240" w:lineRule="auto"/>
      </w:pPr>
      <w:r>
        <w:separator/>
      </w:r>
    </w:p>
  </w:endnote>
  <w:endnote w:type="continuationSeparator" w:id="0">
    <w:p w14:paraId="39D007B5" w14:textId="77777777" w:rsidR="00F47335" w:rsidRDefault="00F47335" w:rsidP="0032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832576"/>
      <w:docPartObj>
        <w:docPartGallery w:val="Page Numbers (Bottom of Page)"/>
        <w:docPartUnique/>
      </w:docPartObj>
    </w:sdtPr>
    <w:sdtEndPr/>
    <w:sdtContent>
      <w:sdt>
        <w:sdtPr>
          <w:id w:val="-1669238322"/>
          <w:docPartObj>
            <w:docPartGallery w:val="Page Numbers (Top of Page)"/>
            <w:docPartUnique/>
          </w:docPartObj>
        </w:sdtPr>
        <w:sdtEndPr/>
        <w:sdtContent>
          <w:p w14:paraId="4558233C" w14:textId="77777777" w:rsidR="007E4211" w:rsidRDefault="007E42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5D1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5D17">
              <w:rPr>
                <w:b/>
                <w:bCs/>
                <w:noProof/>
              </w:rPr>
              <w:t>3</w:t>
            </w:r>
            <w:r>
              <w:rPr>
                <w:b/>
                <w:bCs/>
                <w:sz w:val="24"/>
                <w:szCs w:val="24"/>
              </w:rPr>
              <w:fldChar w:fldCharType="end"/>
            </w:r>
          </w:p>
        </w:sdtContent>
      </w:sdt>
    </w:sdtContent>
  </w:sdt>
  <w:p w14:paraId="614C8E69" w14:textId="77777777" w:rsidR="007E4211" w:rsidRDefault="007E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C50E" w14:textId="77777777" w:rsidR="00F47335" w:rsidRDefault="00F47335" w:rsidP="003244EE">
      <w:pPr>
        <w:spacing w:after="0" w:line="240" w:lineRule="auto"/>
      </w:pPr>
      <w:r>
        <w:separator/>
      </w:r>
    </w:p>
  </w:footnote>
  <w:footnote w:type="continuationSeparator" w:id="0">
    <w:p w14:paraId="40A4788E" w14:textId="77777777" w:rsidR="00F47335" w:rsidRDefault="00F47335" w:rsidP="00324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450"/>
    <w:multiLevelType w:val="hybridMultilevel"/>
    <w:tmpl w:val="6704727C"/>
    <w:lvl w:ilvl="0" w:tplc="533A37E2">
      <w:start w:val="1"/>
      <w:numFmt w:val="decimal"/>
      <w:lvlText w:val="%1."/>
      <w:lvlJc w:val="left"/>
      <w:pPr>
        <w:ind w:left="360" w:hanging="360"/>
      </w:pPr>
    </w:lvl>
    <w:lvl w:ilvl="1" w:tplc="91F88036">
      <w:start w:val="1"/>
      <w:numFmt w:val="decimal"/>
      <w:lvlText w:val="%2."/>
      <w:lvlJc w:val="left"/>
      <w:pPr>
        <w:ind w:left="1080" w:hanging="360"/>
      </w:pPr>
      <w:rPr>
        <w:rFonts w:ascii="Garamond" w:eastAsia="Calibri" w:hAnsi="Garamond"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22548E8"/>
    <w:multiLevelType w:val="hybridMultilevel"/>
    <w:tmpl w:val="65E45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F376B"/>
    <w:multiLevelType w:val="hybridMultilevel"/>
    <w:tmpl w:val="27DA60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6481A"/>
    <w:multiLevelType w:val="hybridMultilevel"/>
    <w:tmpl w:val="B1523F78"/>
    <w:lvl w:ilvl="0" w:tplc="1F9025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53FD7"/>
    <w:multiLevelType w:val="hybridMultilevel"/>
    <w:tmpl w:val="752E07E0"/>
    <w:lvl w:ilvl="0" w:tplc="A01AB176">
      <w:start w:val="1"/>
      <w:numFmt w:val="upperLetter"/>
      <w:lvlText w:val="%1."/>
      <w:lvlJc w:val="left"/>
      <w:pPr>
        <w:ind w:left="2100" w:hanging="660"/>
      </w:pPr>
      <w:rPr>
        <w:rFonts w:hint="default"/>
      </w:rPr>
    </w:lvl>
    <w:lvl w:ilvl="1" w:tplc="CF0C94DE">
      <w:start w:val="1"/>
      <w:numFmt w:val="lowerLetter"/>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2E579B1"/>
    <w:multiLevelType w:val="hybridMultilevel"/>
    <w:tmpl w:val="82104222"/>
    <w:lvl w:ilvl="0" w:tplc="424A90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217212">
    <w:abstractNumId w:val="4"/>
  </w:num>
  <w:num w:numId="2" w16cid:durableId="1714963241">
    <w:abstractNumId w:val="0"/>
  </w:num>
  <w:num w:numId="3" w16cid:durableId="407994291">
    <w:abstractNumId w:val="2"/>
  </w:num>
  <w:num w:numId="4" w16cid:durableId="1825200630">
    <w:abstractNumId w:val="3"/>
  </w:num>
  <w:num w:numId="5" w16cid:durableId="566690018">
    <w:abstractNumId w:val="5"/>
  </w:num>
  <w:num w:numId="6" w16cid:durableId="146781454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AF"/>
    <w:rsid w:val="0000317B"/>
    <w:rsid w:val="00003D03"/>
    <w:rsid w:val="00004728"/>
    <w:rsid w:val="000155AA"/>
    <w:rsid w:val="00022A3C"/>
    <w:rsid w:val="000271FD"/>
    <w:rsid w:val="00046CAF"/>
    <w:rsid w:val="00051CF1"/>
    <w:rsid w:val="000552D3"/>
    <w:rsid w:val="00071A0B"/>
    <w:rsid w:val="00072718"/>
    <w:rsid w:val="00085E7D"/>
    <w:rsid w:val="00086664"/>
    <w:rsid w:val="000C2C86"/>
    <w:rsid w:val="000C3ADA"/>
    <w:rsid w:val="000D7D71"/>
    <w:rsid w:val="000E20F5"/>
    <w:rsid w:val="000E5ADC"/>
    <w:rsid w:val="00102539"/>
    <w:rsid w:val="001133BB"/>
    <w:rsid w:val="0016432D"/>
    <w:rsid w:val="001A14CA"/>
    <w:rsid w:val="001A3B6E"/>
    <w:rsid w:val="001E4633"/>
    <w:rsid w:val="001E5268"/>
    <w:rsid w:val="0020511D"/>
    <w:rsid w:val="0020772C"/>
    <w:rsid w:val="00210CB1"/>
    <w:rsid w:val="00210E43"/>
    <w:rsid w:val="0025454A"/>
    <w:rsid w:val="00254C2E"/>
    <w:rsid w:val="00254E7E"/>
    <w:rsid w:val="002605D3"/>
    <w:rsid w:val="00263940"/>
    <w:rsid w:val="002A0213"/>
    <w:rsid w:val="002A026C"/>
    <w:rsid w:val="002A1173"/>
    <w:rsid w:val="002C5E1F"/>
    <w:rsid w:val="00301FBC"/>
    <w:rsid w:val="00312D0E"/>
    <w:rsid w:val="003244EE"/>
    <w:rsid w:val="00347181"/>
    <w:rsid w:val="00355848"/>
    <w:rsid w:val="00363F64"/>
    <w:rsid w:val="003A00E6"/>
    <w:rsid w:val="003E2AF9"/>
    <w:rsid w:val="00404B7A"/>
    <w:rsid w:val="00436E64"/>
    <w:rsid w:val="00460E6D"/>
    <w:rsid w:val="004622F3"/>
    <w:rsid w:val="00463E46"/>
    <w:rsid w:val="00486EC4"/>
    <w:rsid w:val="004A68A7"/>
    <w:rsid w:val="00500D03"/>
    <w:rsid w:val="0050389C"/>
    <w:rsid w:val="005337A8"/>
    <w:rsid w:val="0054179A"/>
    <w:rsid w:val="00564E0E"/>
    <w:rsid w:val="005B020F"/>
    <w:rsid w:val="005B73F4"/>
    <w:rsid w:val="005D5608"/>
    <w:rsid w:val="005E0CA7"/>
    <w:rsid w:val="005E1A30"/>
    <w:rsid w:val="005F369E"/>
    <w:rsid w:val="005F43C8"/>
    <w:rsid w:val="00613F2D"/>
    <w:rsid w:val="0064311A"/>
    <w:rsid w:val="00650F51"/>
    <w:rsid w:val="006849B9"/>
    <w:rsid w:val="006B3D30"/>
    <w:rsid w:val="006E04CB"/>
    <w:rsid w:val="00702EE4"/>
    <w:rsid w:val="0072534A"/>
    <w:rsid w:val="00725364"/>
    <w:rsid w:val="00765E4D"/>
    <w:rsid w:val="00774B7E"/>
    <w:rsid w:val="0077655A"/>
    <w:rsid w:val="007B10FB"/>
    <w:rsid w:val="007D78D0"/>
    <w:rsid w:val="007E4211"/>
    <w:rsid w:val="007E701A"/>
    <w:rsid w:val="00803DDE"/>
    <w:rsid w:val="00821FC8"/>
    <w:rsid w:val="00822411"/>
    <w:rsid w:val="00841242"/>
    <w:rsid w:val="00865D17"/>
    <w:rsid w:val="0086711F"/>
    <w:rsid w:val="0088106B"/>
    <w:rsid w:val="008937C0"/>
    <w:rsid w:val="008A1F01"/>
    <w:rsid w:val="008B7EA3"/>
    <w:rsid w:val="008E08F4"/>
    <w:rsid w:val="009124B3"/>
    <w:rsid w:val="0095574B"/>
    <w:rsid w:val="00957458"/>
    <w:rsid w:val="00967725"/>
    <w:rsid w:val="009A5B5F"/>
    <w:rsid w:val="009D069D"/>
    <w:rsid w:val="009D0C9B"/>
    <w:rsid w:val="009F0923"/>
    <w:rsid w:val="00A07888"/>
    <w:rsid w:val="00A71FDA"/>
    <w:rsid w:val="00A802B7"/>
    <w:rsid w:val="00A82434"/>
    <w:rsid w:val="00A905B3"/>
    <w:rsid w:val="00AA0DE8"/>
    <w:rsid w:val="00AA6B95"/>
    <w:rsid w:val="00AA78E9"/>
    <w:rsid w:val="00AD0E32"/>
    <w:rsid w:val="00B11D84"/>
    <w:rsid w:val="00B30B96"/>
    <w:rsid w:val="00B378FE"/>
    <w:rsid w:val="00BC0F9C"/>
    <w:rsid w:val="00BC2F2C"/>
    <w:rsid w:val="00BD3CFF"/>
    <w:rsid w:val="00BF06DE"/>
    <w:rsid w:val="00C006FE"/>
    <w:rsid w:val="00C14363"/>
    <w:rsid w:val="00C36E47"/>
    <w:rsid w:val="00C461DB"/>
    <w:rsid w:val="00C5779F"/>
    <w:rsid w:val="00C66A46"/>
    <w:rsid w:val="00C714BD"/>
    <w:rsid w:val="00CC504E"/>
    <w:rsid w:val="00CD33EC"/>
    <w:rsid w:val="00CE1017"/>
    <w:rsid w:val="00CE54E4"/>
    <w:rsid w:val="00CF4605"/>
    <w:rsid w:val="00D03D77"/>
    <w:rsid w:val="00D11332"/>
    <w:rsid w:val="00D11EAE"/>
    <w:rsid w:val="00D1493F"/>
    <w:rsid w:val="00D46A5A"/>
    <w:rsid w:val="00D46CFC"/>
    <w:rsid w:val="00D5311C"/>
    <w:rsid w:val="00D808DF"/>
    <w:rsid w:val="00D819E4"/>
    <w:rsid w:val="00DB0AE8"/>
    <w:rsid w:val="00DB43A5"/>
    <w:rsid w:val="00DE50B9"/>
    <w:rsid w:val="00E0019F"/>
    <w:rsid w:val="00E105F1"/>
    <w:rsid w:val="00E24D6A"/>
    <w:rsid w:val="00E2794D"/>
    <w:rsid w:val="00E43DB2"/>
    <w:rsid w:val="00E4780C"/>
    <w:rsid w:val="00E53DDA"/>
    <w:rsid w:val="00E710AB"/>
    <w:rsid w:val="00E9100A"/>
    <w:rsid w:val="00EB37B5"/>
    <w:rsid w:val="00ED2759"/>
    <w:rsid w:val="00F01099"/>
    <w:rsid w:val="00F108C3"/>
    <w:rsid w:val="00F16A28"/>
    <w:rsid w:val="00F345F6"/>
    <w:rsid w:val="00F47335"/>
    <w:rsid w:val="00F473F5"/>
    <w:rsid w:val="00F919AF"/>
    <w:rsid w:val="00FB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D0AA"/>
  <w15:docId w15:val="{BBC05AF4-FE03-4949-AEE0-45768433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E42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E42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AF"/>
    <w:rPr>
      <w:rFonts w:ascii="Tahoma" w:hAnsi="Tahoma" w:cs="Tahoma"/>
      <w:sz w:val="16"/>
      <w:szCs w:val="16"/>
    </w:rPr>
  </w:style>
  <w:style w:type="paragraph" w:styleId="ListParagraph">
    <w:name w:val="List Paragraph"/>
    <w:basedOn w:val="Normal"/>
    <w:uiPriority w:val="34"/>
    <w:qFormat/>
    <w:rsid w:val="00022A3C"/>
    <w:pPr>
      <w:ind w:left="720"/>
      <w:contextualSpacing/>
    </w:pPr>
  </w:style>
  <w:style w:type="character" w:styleId="Hyperlink">
    <w:name w:val="Hyperlink"/>
    <w:basedOn w:val="DefaultParagraphFont"/>
    <w:rsid w:val="00404B7A"/>
    <w:rPr>
      <w:color w:val="0000FF"/>
      <w:u w:val="single"/>
    </w:rPr>
  </w:style>
  <w:style w:type="paragraph" w:styleId="BodyText">
    <w:name w:val="Body Text"/>
    <w:basedOn w:val="Normal"/>
    <w:link w:val="BodyTextChar"/>
    <w:rsid w:val="00404B7A"/>
    <w:pPr>
      <w:spacing w:after="0" w:line="240" w:lineRule="auto"/>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404B7A"/>
    <w:rPr>
      <w:rFonts w:ascii="Times New Roman" w:eastAsia="Times New Roman" w:hAnsi="Times New Roman" w:cs="Times New Roman"/>
      <w:sz w:val="24"/>
      <w:szCs w:val="20"/>
      <w:lang w:eastAsia="zh-CN"/>
    </w:rPr>
  </w:style>
  <w:style w:type="paragraph" w:styleId="BodyTextIndent">
    <w:name w:val="Body Text Indent"/>
    <w:basedOn w:val="Normal"/>
    <w:link w:val="BodyTextIndentChar"/>
    <w:rsid w:val="00404B7A"/>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404B7A"/>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2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EE"/>
  </w:style>
  <w:style w:type="paragraph" w:styleId="Footer">
    <w:name w:val="footer"/>
    <w:basedOn w:val="Normal"/>
    <w:link w:val="FooterChar"/>
    <w:uiPriority w:val="99"/>
    <w:unhideWhenUsed/>
    <w:rsid w:val="0032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EE"/>
  </w:style>
  <w:style w:type="paragraph" w:customStyle="1" w:styleId="Default">
    <w:name w:val="Default"/>
    <w:rsid w:val="0088106B"/>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7E421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E42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E4211"/>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CD33EC"/>
    <w:rPr>
      <w:sz w:val="16"/>
      <w:szCs w:val="16"/>
    </w:rPr>
  </w:style>
  <w:style w:type="paragraph" w:styleId="CommentText">
    <w:name w:val="annotation text"/>
    <w:basedOn w:val="Normal"/>
    <w:link w:val="CommentTextChar"/>
    <w:uiPriority w:val="99"/>
    <w:semiHidden/>
    <w:unhideWhenUsed/>
    <w:rsid w:val="00CD33EC"/>
    <w:pPr>
      <w:spacing w:line="240" w:lineRule="auto"/>
    </w:pPr>
    <w:rPr>
      <w:sz w:val="20"/>
      <w:szCs w:val="20"/>
    </w:rPr>
  </w:style>
  <w:style w:type="character" w:customStyle="1" w:styleId="CommentTextChar">
    <w:name w:val="Comment Text Char"/>
    <w:basedOn w:val="DefaultParagraphFont"/>
    <w:link w:val="CommentText"/>
    <w:uiPriority w:val="99"/>
    <w:semiHidden/>
    <w:rsid w:val="00CD33EC"/>
    <w:rPr>
      <w:sz w:val="20"/>
      <w:szCs w:val="20"/>
    </w:rPr>
  </w:style>
  <w:style w:type="paragraph" w:styleId="CommentSubject">
    <w:name w:val="annotation subject"/>
    <w:basedOn w:val="CommentText"/>
    <w:next w:val="CommentText"/>
    <w:link w:val="CommentSubjectChar"/>
    <w:uiPriority w:val="99"/>
    <w:semiHidden/>
    <w:unhideWhenUsed/>
    <w:rsid w:val="00CD33EC"/>
    <w:rPr>
      <w:b/>
      <w:bCs/>
    </w:rPr>
  </w:style>
  <w:style w:type="character" w:customStyle="1" w:styleId="CommentSubjectChar">
    <w:name w:val="Comment Subject Char"/>
    <w:basedOn w:val="CommentTextChar"/>
    <w:link w:val="CommentSubject"/>
    <w:uiPriority w:val="99"/>
    <w:semiHidden/>
    <w:rsid w:val="00CD3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3861">
      <w:bodyDiv w:val="1"/>
      <w:marLeft w:val="0"/>
      <w:marRight w:val="0"/>
      <w:marTop w:val="0"/>
      <w:marBottom w:val="0"/>
      <w:divBdr>
        <w:top w:val="none" w:sz="0" w:space="0" w:color="auto"/>
        <w:left w:val="none" w:sz="0" w:space="0" w:color="auto"/>
        <w:bottom w:val="none" w:sz="0" w:space="0" w:color="auto"/>
        <w:right w:val="none" w:sz="0" w:space="0" w:color="auto"/>
      </w:divBdr>
    </w:div>
    <w:div w:id="846334108">
      <w:bodyDiv w:val="1"/>
      <w:marLeft w:val="0"/>
      <w:marRight w:val="0"/>
      <w:marTop w:val="0"/>
      <w:marBottom w:val="0"/>
      <w:divBdr>
        <w:top w:val="none" w:sz="0" w:space="0" w:color="auto"/>
        <w:left w:val="none" w:sz="0" w:space="0" w:color="auto"/>
        <w:bottom w:val="none" w:sz="0" w:space="0" w:color="auto"/>
        <w:right w:val="none" w:sz="0" w:space="0" w:color="auto"/>
      </w:divBdr>
    </w:div>
    <w:div w:id="895512859">
      <w:bodyDiv w:val="1"/>
      <w:marLeft w:val="0"/>
      <w:marRight w:val="0"/>
      <w:marTop w:val="0"/>
      <w:marBottom w:val="0"/>
      <w:divBdr>
        <w:top w:val="none" w:sz="0" w:space="0" w:color="auto"/>
        <w:left w:val="none" w:sz="0" w:space="0" w:color="auto"/>
        <w:bottom w:val="none" w:sz="0" w:space="0" w:color="auto"/>
        <w:right w:val="none" w:sz="0" w:space="0" w:color="auto"/>
      </w:divBdr>
    </w:div>
    <w:div w:id="1167018062">
      <w:bodyDiv w:val="1"/>
      <w:marLeft w:val="0"/>
      <w:marRight w:val="0"/>
      <w:marTop w:val="0"/>
      <w:marBottom w:val="0"/>
      <w:divBdr>
        <w:top w:val="none" w:sz="0" w:space="0" w:color="auto"/>
        <w:left w:val="none" w:sz="0" w:space="0" w:color="auto"/>
        <w:bottom w:val="none" w:sz="0" w:space="0" w:color="auto"/>
        <w:right w:val="none" w:sz="0" w:space="0" w:color="auto"/>
      </w:divBdr>
    </w:div>
    <w:div w:id="20677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Users/krystalrambus/Library/Containers/com.microsoft.Outlook/Data/Library/Caches/Signatures/signature_42788609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jobs.brassring.com/TGnewUI/Search/Home/Home?partnerid=25066&amp;siteid=5043" TargetMode="External"/><Relationship Id="rId4" Type="http://schemas.openxmlformats.org/officeDocument/2006/relationships/webSettings" Target="webSettings.xml"/><Relationship Id="rId9" Type="http://schemas.openxmlformats.org/officeDocument/2006/relationships/hyperlink" Target="https://libraries.emory.edu/about/employment-emory-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Hawthorne, Pat</dc:creator>
  <cp:lastModifiedBy>Davis, Helene</cp:lastModifiedBy>
  <cp:revision>2</cp:revision>
  <cp:lastPrinted>2013-11-06T20:26:00Z</cp:lastPrinted>
  <dcterms:created xsi:type="dcterms:W3CDTF">2024-08-28T17:28:00Z</dcterms:created>
  <dcterms:modified xsi:type="dcterms:W3CDTF">2024-08-28T17:28:00Z</dcterms:modified>
</cp:coreProperties>
</file>